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28" w:before="0" w:line="100" w:lineRule="atLeast"/>
        <w:jc w:val="center"/>
      </w:pPr>
      <w:r>
        <w:rPr>
          <w:rFonts w:ascii="Verdana" w:cs="Times New Roman" w:eastAsia="Times New Roman" w:hAnsi="Verdana"/>
          <w:b/>
          <w:bCs/>
          <w:sz w:val="28"/>
          <w:szCs w:val="28"/>
        </w:rPr>
        <w:t>TdR : DESARROLLO DEL SISTEMA INTEGRAL DE INFORMACION.</w:t>
      </w:r>
    </w:p>
    <w:p>
      <w:pPr>
        <w:pStyle w:val="style0"/>
        <w:spacing w:after="28" w:before="0" w:line="100" w:lineRule="atLeast"/>
        <w:jc w:val="both"/>
      </w:pPr>
      <w:r>
        <w:rPr>
          <w:rFonts w:ascii="Verdana" w:cs="Times New Roman" w:eastAsia="Times New Roman" w:hAnsi="Verdana"/>
          <w:sz w:val="24"/>
          <w:szCs w:val="24"/>
        </w:rPr>
      </w:r>
    </w:p>
    <w:p>
      <w:pPr>
        <w:pStyle w:val="style29"/>
        <w:numPr>
          <w:ilvl w:val="0"/>
          <w:numId w:val="2"/>
        </w:numPr>
        <w:spacing w:after="28" w:before="0" w:line="100" w:lineRule="atLeast"/>
        <w:jc w:val="both"/>
      </w:pPr>
      <w:r>
        <w:rPr>
          <w:rFonts w:ascii="Verdana" w:cs="Times New Roman" w:eastAsia="Times New Roman" w:hAnsi="Verdana"/>
          <w:b/>
          <w:sz w:val="24"/>
          <w:szCs w:val="24"/>
        </w:rPr>
        <w:t>Antecedentes y Justificación</w:t>
      </w:r>
    </w:p>
    <w:p>
      <w:pPr>
        <w:pStyle w:val="style29"/>
        <w:spacing w:after="28" w:before="0" w:line="100" w:lineRule="atLeast"/>
        <w:ind w:hanging="0" w:left="725" w:right="0"/>
        <w:jc w:val="both"/>
      </w:pPr>
      <w:r>
        <w:rPr>
          <w:rFonts w:ascii="Verdana" w:cs="Times New Roman" w:eastAsia="Times New Roman" w:hAnsi="Verdana"/>
          <w:sz w:val="24"/>
          <w:szCs w:val="24"/>
        </w:rPr>
        <w:t xml:space="preserve">El FOSPEME es una entidad perteneciente al Ejército Peruano que se encarga de todos los procedimientos logísticos, contables y administrativos referentes a las medicinas para el personal de beneficiarios del mismo Fondo. </w:t>
      </w:r>
    </w:p>
    <w:p>
      <w:pPr>
        <w:pStyle w:val="style29"/>
        <w:spacing w:after="28" w:before="0" w:line="100" w:lineRule="atLeast"/>
        <w:jc w:val="both"/>
      </w:pPr>
      <w:r>
        <w:rPr>
          <w:rFonts w:ascii="Verdana" w:cs="Times New Roman" w:eastAsia="Times New Roman" w:hAnsi="Verdana"/>
          <w:sz w:val="24"/>
          <w:szCs w:val="24"/>
        </w:rPr>
      </w:r>
    </w:p>
    <w:p>
      <w:pPr>
        <w:pStyle w:val="style29"/>
        <w:numPr>
          <w:ilvl w:val="0"/>
          <w:numId w:val="2"/>
        </w:numPr>
        <w:spacing w:after="28" w:before="0" w:line="100" w:lineRule="atLeast"/>
        <w:jc w:val="both"/>
      </w:pPr>
      <w:r>
        <w:rPr>
          <w:rFonts w:ascii="Verdana" w:cs="Times New Roman" w:eastAsia="Times New Roman" w:hAnsi="Verdana"/>
          <w:b/>
          <w:sz w:val="24"/>
          <w:szCs w:val="24"/>
        </w:rPr>
        <w:t>Objetivo</w:t>
      </w:r>
    </w:p>
    <w:p>
      <w:pPr>
        <w:pStyle w:val="style0"/>
        <w:spacing w:after="28" w:before="0" w:line="100" w:lineRule="atLeast"/>
        <w:ind w:hanging="0" w:left="709" w:right="0"/>
        <w:jc w:val="both"/>
      </w:pPr>
      <w:r>
        <w:rPr>
          <w:rFonts w:ascii="Verdana" w:cs="Times New Roman" w:eastAsia="Times New Roman" w:hAnsi="Verdana"/>
          <w:sz w:val="24"/>
          <w:szCs w:val="24"/>
        </w:rPr>
        <w:t xml:space="preserve">En este AF-2011, para el soporte de nuestras actividades necesitamos contar con un </w:t>
      </w:r>
      <w:r>
        <w:rPr>
          <w:rFonts w:ascii="Verdana" w:cs="Times New Roman" w:eastAsia="Times New Roman" w:hAnsi="Verdana"/>
          <w:b/>
          <w:sz w:val="24"/>
          <w:szCs w:val="24"/>
        </w:rPr>
        <w:t>Sistema Integral de Información  (SII)</w:t>
      </w:r>
      <w:r>
        <w:rPr>
          <w:rFonts w:ascii="Verdana" w:cs="Times New Roman" w:eastAsia="Times New Roman" w:hAnsi="Verdana"/>
          <w:sz w:val="24"/>
          <w:szCs w:val="24"/>
        </w:rPr>
        <w:t>,  orientado a integrar y optimizar sus procesos de negocio, incorporando las mejores prácticas de uso en las empresas del sector farmacéutico y logístico, además que englobe toda nuestra información y procedimientos  administrativos, contables y logísticos, cumpliendo los criterios de : optimización de tiempos, máxima cobertura, uso integrado de Internet para conexiones, modularidad de procesos, escalabilidad horizontal y el aprovechamiento de la infraestructura actual.  Todo esto enmarcado dentro de una aplicación de software libre.</w:t>
      </w:r>
    </w:p>
    <w:p>
      <w:pPr>
        <w:pStyle w:val="style31"/>
        <w:spacing w:after="28" w:before="0" w:line="100" w:lineRule="atLeast"/>
        <w:jc w:val="both"/>
      </w:pPr>
      <w:r>
        <w:rPr>
          <w:rFonts w:ascii="Verdana" w:cs="Times New Roman" w:eastAsia="Times New Roman" w:hAnsi="Verdana"/>
          <w:sz w:val="24"/>
          <w:szCs w:val="24"/>
        </w:rPr>
      </w:r>
    </w:p>
    <w:p>
      <w:pPr>
        <w:pStyle w:val="style31"/>
        <w:numPr>
          <w:ilvl w:val="0"/>
          <w:numId w:val="2"/>
        </w:numPr>
        <w:spacing w:after="28" w:before="0" w:line="100" w:lineRule="atLeast"/>
        <w:jc w:val="both"/>
      </w:pPr>
      <w:r>
        <w:rPr>
          <w:rFonts w:ascii="Verdana" w:cs="Times New Roman" w:eastAsia="Times New Roman" w:hAnsi="Verdana"/>
          <w:b/>
          <w:sz w:val="24"/>
          <w:szCs w:val="24"/>
        </w:rPr>
        <w:t>Alcance del Trabajo</w:t>
      </w:r>
    </w:p>
    <w:p>
      <w:pPr>
        <w:pStyle w:val="style0"/>
        <w:spacing w:after="28" w:before="0" w:line="100" w:lineRule="atLeast"/>
        <w:ind w:hanging="0" w:left="709" w:right="0"/>
        <w:jc w:val="both"/>
      </w:pPr>
      <w:r>
        <w:rPr>
          <w:rFonts w:ascii="Verdana" w:cs="Times New Roman" w:eastAsia="Times New Roman" w:hAnsi="Verdana"/>
          <w:sz w:val="24"/>
          <w:szCs w:val="24"/>
        </w:rPr>
        <w:t>El Sistema de Información Integral del FOSPEME deberá integrar a todas las dependencias del FOSPEME, trabajen estas interconectadas o en forma aislada, por lo que se deben contemplar -para estas últimas- modelos de trabajo independientes de la conexión a la base de datos central del FOSPEME, pero que incluyan procedimientos de replicación y actualización de información a la misma.</w:t>
      </w:r>
    </w:p>
    <w:p>
      <w:pPr>
        <w:pStyle w:val="style0"/>
        <w:spacing w:after="28" w:before="0" w:line="100" w:lineRule="atLeast"/>
        <w:ind w:hanging="0" w:left="709" w:right="0"/>
        <w:jc w:val="both"/>
      </w:pPr>
      <w:r>
        <w:rPr>
          <w:rFonts w:ascii="Verdana" w:cs="Times New Roman" w:eastAsia="Times New Roman" w:hAnsi="Verdana"/>
          <w:sz w:val="24"/>
          <w:szCs w:val="24"/>
        </w:rPr>
      </w:r>
    </w:p>
    <w:p>
      <w:pPr>
        <w:pStyle w:val="style29"/>
        <w:numPr>
          <w:ilvl w:val="0"/>
          <w:numId w:val="2"/>
        </w:numPr>
        <w:spacing w:after="28" w:before="0" w:line="100" w:lineRule="atLeast"/>
        <w:jc w:val="both"/>
      </w:pPr>
      <w:r>
        <w:rPr>
          <w:rFonts w:ascii="Verdana" w:cs="Times New Roman" w:eastAsia="Times New Roman" w:hAnsi="Verdana"/>
          <w:b/>
          <w:sz w:val="24"/>
          <w:szCs w:val="24"/>
        </w:rPr>
        <w:t>Situación</w:t>
      </w:r>
    </w:p>
    <w:p>
      <w:pPr>
        <w:pStyle w:val="style31"/>
        <w:numPr>
          <w:ilvl w:val="1"/>
          <w:numId w:val="2"/>
        </w:numPr>
        <w:spacing w:after="28" w:before="0" w:line="100" w:lineRule="atLeast"/>
        <w:jc w:val="both"/>
      </w:pPr>
      <w:r>
        <w:rPr>
          <w:rFonts w:ascii="Verdana" w:cs="Times New Roman" w:eastAsia="Times New Roman" w:hAnsi="Verdana"/>
          <w:sz w:val="24"/>
          <w:szCs w:val="24"/>
        </w:rPr>
        <w:t>Tenemos una red interconectada constituida por una Sede Central (08 Dptos con Oficinas administrativas, 05 Farmacias Locales, 06 Farmacias metropolitanas, 09 Farmacias Provinciales). Contamos además con 11 Farmacias Provinciales Aisladas, que implementan procedimientos logísticos y de ventas a menor nivel, con replica y reporte a la sede central.</w:t>
      </w:r>
    </w:p>
    <w:p>
      <w:pPr>
        <w:pStyle w:val="style31"/>
        <w:numPr>
          <w:ilvl w:val="1"/>
          <w:numId w:val="2"/>
        </w:numPr>
        <w:spacing w:after="28" w:before="0" w:line="100" w:lineRule="atLeast"/>
        <w:jc w:val="both"/>
      </w:pPr>
      <w:r>
        <w:rPr>
          <w:rFonts w:ascii="Verdana" w:cs="Times New Roman" w:eastAsia="Times New Roman" w:hAnsi="Verdana"/>
          <w:sz w:val="24"/>
          <w:szCs w:val="24"/>
        </w:rPr>
        <w:t>En la actualidad contamos con conexiones vía líneas dedicadas privadas.  Se prevé la migración de este esquema de conexión a un uso total de Internet, la cual se constituirá como la única vía de acceso directo o a través de una VPN, a la sede central, por lo que se requiere que todo el acceso a la aplicación sea en entorno web utilizando protocolos de seguridad. Dicha implementación no es considerado como requerimiento para estos términos.</w:t>
      </w:r>
    </w:p>
    <w:p>
      <w:pPr>
        <w:pStyle w:val="style31"/>
        <w:numPr>
          <w:ilvl w:val="1"/>
          <w:numId w:val="2"/>
        </w:numPr>
        <w:spacing w:after="28" w:before="0" w:line="100" w:lineRule="atLeast"/>
        <w:jc w:val="both"/>
      </w:pPr>
      <w:r>
        <w:rPr>
          <w:rFonts w:ascii="Verdana" w:cs="Times New Roman" w:eastAsia="Times New Roman" w:hAnsi="Verdana"/>
          <w:sz w:val="24"/>
          <w:szCs w:val="24"/>
        </w:rPr>
        <w:t>En conjunto se tratan de 50 cajas de atención (locales y remotas), además de 70 accesos a las aplicaciones administrativas diversas. Totalizando un promedio de 120 operaciones concurrentes.</w:t>
      </w:r>
    </w:p>
    <w:p>
      <w:pPr>
        <w:pStyle w:val="style31"/>
        <w:numPr>
          <w:ilvl w:val="1"/>
          <w:numId w:val="2"/>
        </w:numPr>
        <w:spacing w:after="28" w:before="0" w:line="100" w:lineRule="atLeast"/>
        <w:jc w:val="both"/>
      </w:pPr>
      <w:r>
        <w:rPr>
          <w:rFonts w:ascii="Verdana" w:cs="Times New Roman" w:eastAsia="Times New Roman" w:hAnsi="Verdana"/>
          <w:sz w:val="24"/>
          <w:szCs w:val="24"/>
        </w:rPr>
        <w:t>Nuestros beneficiarios son de diverso tipo diferenciados por la titularidad o familiaridad con los primeros. Esto se plasma en los porcentajes de descuento en los puntos de atención.</w:t>
      </w:r>
    </w:p>
    <w:p>
      <w:pPr>
        <w:pStyle w:val="style31"/>
        <w:numPr>
          <w:ilvl w:val="1"/>
          <w:numId w:val="2"/>
        </w:numPr>
        <w:spacing w:after="28" w:before="0" w:line="100" w:lineRule="atLeast"/>
        <w:jc w:val="both"/>
      </w:pPr>
      <w:r>
        <w:rPr>
          <w:rFonts w:ascii="Verdana" w:cs="Times New Roman" w:eastAsia="Times New Roman" w:hAnsi="Verdana"/>
          <w:sz w:val="24"/>
          <w:szCs w:val="24"/>
        </w:rPr>
        <w:t>Manejamos diversos ítems diferenciados a nivel lote, presentación y proveedor, los cuales están distribuidos en diversos almacenes, catalogados por familias, y en diversidad de presentaciones.</w:t>
      </w:r>
    </w:p>
    <w:p>
      <w:pPr>
        <w:pStyle w:val="style0"/>
        <w:spacing w:after="28" w:before="0" w:line="100" w:lineRule="atLeast"/>
        <w:ind w:hanging="0" w:left="709" w:right="0"/>
        <w:jc w:val="both"/>
      </w:pPr>
      <w:r>
        <w:rPr>
          <w:rFonts w:ascii="Verdana" w:cs="Times New Roman" w:eastAsia="Times New Roman" w:hAnsi="Verdana"/>
          <w:sz w:val="24"/>
          <w:szCs w:val="24"/>
        </w:rPr>
      </w:r>
    </w:p>
    <w:p>
      <w:pPr>
        <w:pStyle w:val="style29"/>
        <w:numPr>
          <w:ilvl w:val="0"/>
          <w:numId w:val="2"/>
        </w:numPr>
        <w:spacing w:after="28" w:before="0" w:line="100" w:lineRule="atLeast"/>
        <w:jc w:val="both"/>
      </w:pPr>
      <w:r>
        <w:rPr>
          <w:rFonts w:ascii="Verdana" w:cs="Times New Roman" w:eastAsia="Times New Roman" w:hAnsi="Verdana"/>
          <w:sz w:val="24"/>
          <w:szCs w:val="24"/>
        </w:rPr>
        <w:t>Características del Software :</w:t>
      </w:r>
    </w:p>
    <w:p>
      <w:pPr>
        <w:pStyle w:val="style29"/>
        <w:numPr>
          <w:ilvl w:val="1"/>
          <w:numId w:val="2"/>
        </w:numPr>
        <w:spacing w:after="28" w:before="0" w:line="100" w:lineRule="atLeast"/>
        <w:jc w:val="both"/>
      </w:pPr>
      <w:r>
        <w:rPr>
          <w:rFonts w:ascii="Verdana" w:cs="Times New Roman" w:eastAsia="Times New Roman" w:hAnsi="Verdana"/>
          <w:sz w:val="24"/>
          <w:szCs w:val="24"/>
        </w:rPr>
        <w:t>Entorno: Se accederá a las funcionalidades del SII vía web a través de un único punto de acceso.</w:t>
      </w:r>
    </w:p>
    <w:p>
      <w:pPr>
        <w:pStyle w:val="style29"/>
        <w:numPr>
          <w:ilvl w:val="1"/>
          <w:numId w:val="2"/>
        </w:numPr>
        <w:spacing w:after="28" w:before="0" w:line="100" w:lineRule="atLeast"/>
        <w:jc w:val="both"/>
      </w:pPr>
      <w:r>
        <w:rPr>
          <w:rFonts w:ascii="Verdana" w:cs="Times New Roman" w:eastAsia="Times New Roman" w:hAnsi="Verdana"/>
          <w:sz w:val="24"/>
          <w:szCs w:val="24"/>
        </w:rPr>
        <w:t>Emisión de información : Generación y disponibilidad de los reportes y consultas (pantalla o impresos). Flexibilidad para el diseño de los reportes y ordenar la información.</w:t>
      </w:r>
    </w:p>
    <w:p>
      <w:pPr>
        <w:pStyle w:val="style29"/>
        <w:numPr>
          <w:ilvl w:val="1"/>
          <w:numId w:val="2"/>
        </w:numPr>
        <w:spacing w:after="28" w:before="0" w:line="100" w:lineRule="atLeast"/>
        <w:jc w:val="both"/>
      </w:pPr>
      <w:r>
        <w:rPr>
          <w:rFonts w:ascii="Verdana" w:cs="Times New Roman" w:eastAsia="Times New Roman" w:hAnsi="Verdana"/>
          <w:sz w:val="24"/>
          <w:szCs w:val="24"/>
        </w:rPr>
        <w:t>Aspectos Legales : Ajustarse a la legislación peruana vigente.</w:t>
      </w:r>
    </w:p>
    <w:p>
      <w:pPr>
        <w:pStyle w:val="style29"/>
        <w:numPr>
          <w:ilvl w:val="1"/>
          <w:numId w:val="2"/>
        </w:numPr>
        <w:spacing w:after="28" w:before="0" w:line="100" w:lineRule="atLeast"/>
        <w:jc w:val="both"/>
      </w:pPr>
      <w:r>
        <w:rPr>
          <w:rFonts w:ascii="Verdana" w:cs="Times New Roman" w:eastAsia="Times New Roman" w:hAnsi="Verdana"/>
          <w:sz w:val="24"/>
          <w:szCs w:val="24"/>
        </w:rPr>
        <w:t>Manejo de Parámetros : Todo parámetro debe ser configurable mediante un Control Centralizado de los parámetros.</w:t>
      </w:r>
    </w:p>
    <w:p>
      <w:pPr>
        <w:pStyle w:val="style29"/>
        <w:numPr>
          <w:ilvl w:val="1"/>
          <w:numId w:val="2"/>
        </w:numPr>
        <w:spacing w:after="28" w:before="0" w:line="100" w:lineRule="atLeast"/>
        <w:jc w:val="both"/>
      </w:pPr>
      <w:r>
        <w:rPr>
          <w:rFonts w:ascii="Verdana" w:cs="Times New Roman" w:eastAsia="Times New Roman" w:hAnsi="Verdana"/>
          <w:sz w:val="24"/>
          <w:szCs w:val="24"/>
        </w:rPr>
        <w:t>Seguridad : Ventana de configuración y manejo de los niveles de acceso a la aplicación y datos.</w:t>
      </w:r>
    </w:p>
    <w:p>
      <w:pPr>
        <w:pStyle w:val="style29"/>
        <w:numPr>
          <w:ilvl w:val="1"/>
          <w:numId w:val="2"/>
        </w:numPr>
        <w:spacing w:after="28" w:before="0" w:line="100" w:lineRule="atLeast"/>
        <w:jc w:val="both"/>
      </w:pPr>
      <w:r>
        <w:rPr>
          <w:rFonts w:ascii="Verdana" w:cs="Times New Roman" w:eastAsia="Times New Roman" w:hAnsi="Verdana"/>
          <w:sz w:val="24"/>
          <w:szCs w:val="24"/>
        </w:rPr>
        <w:t>Respaldo, recuperación y gestión de la información : Incorporar procedimientos de backup y restore de la información. Procedimiento de carga masiva de información de mantenimiento y actualización para las tablas maestras. Procedimientos de importación y exportación de información entre la BD de la Sede Central y Sedes Aisladas.</w:t>
      </w:r>
    </w:p>
    <w:p>
      <w:pPr>
        <w:pStyle w:val="style29"/>
        <w:numPr>
          <w:ilvl w:val="1"/>
          <w:numId w:val="2"/>
        </w:numPr>
        <w:spacing w:after="28" w:before="0" w:line="100" w:lineRule="atLeast"/>
        <w:jc w:val="both"/>
      </w:pPr>
      <w:r>
        <w:rPr>
          <w:rFonts w:ascii="Verdana" w:cs="Times New Roman" w:eastAsia="Times New Roman" w:hAnsi="Verdana"/>
          <w:sz w:val="24"/>
          <w:szCs w:val="24"/>
        </w:rPr>
        <w:t>Performance y uso : El SII debe alcanzar tiempos adecuados de respuesta a nivel transaccional. Debe poseer una interfaz de usuario considerando buenas prácticas en usabilidad. El ingreso de datos debe realizarse una sola vez, evitando duplicidad de esfuerzo por el ingreso de los mismos en diferentes puntos de entrada.</w:t>
      </w:r>
    </w:p>
    <w:p>
      <w:pPr>
        <w:pStyle w:val="style29"/>
        <w:spacing w:after="28" w:before="0" w:line="100" w:lineRule="atLeast"/>
        <w:ind w:hanging="0" w:left="1440" w:right="0"/>
        <w:jc w:val="both"/>
      </w:pPr>
      <w:r>
        <w:rPr>
          <w:rFonts w:ascii="Verdana" w:cs="Times New Roman" w:eastAsia="Times New Roman" w:hAnsi="Verdana"/>
          <w:sz w:val="24"/>
          <w:szCs w:val="24"/>
        </w:rPr>
      </w:r>
    </w:p>
    <w:p>
      <w:pPr>
        <w:pStyle w:val="style29"/>
        <w:numPr>
          <w:ilvl w:val="0"/>
          <w:numId w:val="2"/>
        </w:numPr>
        <w:spacing w:after="28" w:before="0" w:line="100" w:lineRule="atLeast"/>
        <w:jc w:val="both"/>
      </w:pPr>
      <w:r>
        <w:rPr>
          <w:rFonts w:ascii="Verdana" w:cs="Times New Roman" w:eastAsia="Times New Roman" w:hAnsi="Verdana"/>
          <w:b/>
          <w:sz w:val="24"/>
          <w:szCs w:val="24"/>
        </w:rPr>
        <w:t>Características de los procedimientos</w:t>
      </w:r>
      <w:r>
        <w:rPr>
          <w:rFonts w:ascii="Verdana" w:cs="Times New Roman" w:eastAsia="Times New Roman" w:hAnsi="Verdana"/>
          <w:sz w:val="24"/>
          <w:szCs w:val="24"/>
        </w:rPr>
        <w:t xml:space="preserve">: A continuación se muestran los </w:t>
      </w:r>
      <w:r>
        <w:rPr>
          <w:rFonts w:ascii="Verdana" w:cs="Times New Roman" w:eastAsia="Times New Roman" w:hAnsi="Verdana"/>
          <w:b/>
          <w:bCs/>
          <w:sz w:val="24"/>
          <w:szCs w:val="24"/>
        </w:rPr>
        <w:t>detalles generales de nuestro requerimiento</w:t>
      </w:r>
      <w:r>
        <w:rPr>
          <w:rFonts w:ascii="Verdana" w:cs="Times New Roman" w:eastAsia="Times New Roman" w:hAnsi="Verdana"/>
          <w:sz w:val="24"/>
          <w:szCs w:val="24"/>
        </w:rPr>
        <w:t xml:space="preserve">. </w:t>
      </w:r>
      <w:r>
        <w:rPr>
          <w:rFonts w:ascii="Verdana" w:cs="Times New Roman" w:eastAsia="Times New Roman" w:hAnsi="Verdana"/>
          <w:sz w:val="24"/>
          <w:szCs w:val="24"/>
        </w:rPr>
        <w:t>Estos se complementarán con los requerimientos de menor nivel y/o accesorios al momento de la etapa del levantamiento de la información:</w:t>
      </w:r>
    </w:p>
    <w:p>
      <w:pPr>
        <w:pStyle w:val="style29"/>
        <w:spacing w:after="28" w:before="0" w:line="100" w:lineRule="atLeast"/>
        <w:jc w:val="both"/>
      </w:pPr>
      <w:r>
        <w:rPr>
          <w:rFonts w:ascii="Verdana" w:cs="Times New Roman" w:eastAsia="Times New Roman" w:hAnsi="Verdana"/>
          <w:sz w:val="24"/>
          <w:szCs w:val="24"/>
        </w:rPr>
      </w:r>
    </w:p>
    <w:p>
      <w:pPr>
        <w:pStyle w:val="style29"/>
        <w:numPr>
          <w:ilvl w:val="1"/>
          <w:numId w:val="1"/>
        </w:numPr>
        <w:spacing w:after="28" w:before="0" w:line="100" w:lineRule="atLeast"/>
        <w:jc w:val="both"/>
      </w:pPr>
      <w:r>
        <w:rPr>
          <w:rFonts w:ascii="Verdana" w:cs="Times New Roman" w:eastAsia="Times New Roman" w:hAnsi="Verdana"/>
          <w:sz w:val="24"/>
          <w:szCs w:val="24"/>
        </w:rPr>
        <w:t>Administración de la Aplicación:</w:t>
      </w:r>
    </w:p>
    <w:p>
      <w:pPr>
        <w:pStyle w:val="style0"/>
        <w:numPr>
          <w:ilvl w:val="2"/>
          <w:numId w:val="1"/>
        </w:numPr>
        <w:spacing w:after="28" w:before="0" w:line="100" w:lineRule="atLeast"/>
        <w:jc w:val="both"/>
      </w:pPr>
      <w:r>
        <w:rPr>
          <w:rFonts w:ascii="Verdana" w:cs="Times New Roman" w:eastAsia="Times New Roman" w:hAnsi="Verdana"/>
          <w:sz w:val="24"/>
          <w:szCs w:val="24"/>
        </w:rPr>
        <w:t>Manejo de Usuarios y Perfiles.</w:t>
      </w:r>
    </w:p>
    <w:p>
      <w:pPr>
        <w:pStyle w:val="style0"/>
        <w:numPr>
          <w:ilvl w:val="2"/>
          <w:numId w:val="1"/>
        </w:numPr>
        <w:spacing w:after="28" w:before="0" w:line="100" w:lineRule="atLeast"/>
        <w:jc w:val="both"/>
      </w:pPr>
      <w:r>
        <w:rPr>
          <w:rFonts w:ascii="Verdana" w:cs="Times New Roman" w:eastAsia="Times New Roman" w:hAnsi="Verdana"/>
          <w:sz w:val="24"/>
          <w:szCs w:val="24"/>
        </w:rPr>
        <w:t>Manejo de Asignaciones a Usuarios y Perfiles.</w:t>
      </w:r>
    </w:p>
    <w:p>
      <w:pPr>
        <w:pStyle w:val="style0"/>
        <w:numPr>
          <w:ilvl w:val="2"/>
          <w:numId w:val="1"/>
        </w:numPr>
        <w:spacing w:after="28" w:before="0" w:line="100" w:lineRule="atLeast"/>
        <w:jc w:val="both"/>
      </w:pPr>
      <w:r>
        <w:rPr>
          <w:rFonts w:ascii="Verdana" w:cs="Times New Roman" w:eastAsia="Times New Roman" w:hAnsi="Verdana"/>
          <w:sz w:val="24"/>
          <w:szCs w:val="24"/>
        </w:rPr>
        <w:t>Manejo de Derechos de Acceso.</w:t>
      </w:r>
    </w:p>
    <w:p>
      <w:pPr>
        <w:pStyle w:val="style0"/>
        <w:spacing w:after="28" w:before="0" w:line="100" w:lineRule="atLeast"/>
        <w:jc w:val="both"/>
      </w:pPr>
      <w:r>
        <w:rPr>
          <w:rFonts w:ascii="Verdana" w:cs="Times New Roman" w:eastAsia="Times New Roman" w:hAnsi="Verdana"/>
          <w:sz w:val="24"/>
          <w:szCs w:val="24"/>
        </w:rPr>
      </w:r>
    </w:p>
    <w:p>
      <w:pPr>
        <w:pStyle w:val="style29"/>
        <w:numPr>
          <w:ilvl w:val="1"/>
          <w:numId w:val="1"/>
        </w:numPr>
        <w:spacing w:after="28" w:before="0" w:line="100" w:lineRule="atLeast"/>
        <w:jc w:val="both"/>
      </w:pPr>
      <w:r>
        <w:rPr>
          <w:rFonts w:ascii="Verdana" w:cs="Times New Roman" w:eastAsia="Times New Roman" w:hAnsi="Verdana"/>
          <w:sz w:val="24"/>
          <w:szCs w:val="24"/>
        </w:rPr>
        <w:t>Mesa de Partes :</w:t>
      </w:r>
    </w:p>
    <w:p>
      <w:pPr>
        <w:pStyle w:val="style29"/>
        <w:numPr>
          <w:ilvl w:val="2"/>
          <w:numId w:val="1"/>
        </w:numPr>
        <w:spacing w:after="28" w:before="0" w:line="100" w:lineRule="atLeast"/>
        <w:jc w:val="both"/>
      </w:pPr>
      <w:r>
        <w:rPr>
          <w:rFonts w:ascii="Verdana" w:cs="Times New Roman" w:eastAsia="Times New Roman" w:hAnsi="Verdana"/>
          <w:sz w:val="24"/>
          <w:szCs w:val="24"/>
        </w:rPr>
        <w:t>Operaciones de Tramite Documentario.</w:t>
      </w:r>
    </w:p>
    <w:p>
      <w:pPr>
        <w:pStyle w:val="style29"/>
        <w:numPr>
          <w:ilvl w:val="2"/>
          <w:numId w:val="1"/>
        </w:numPr>
        <w:spacing w:after="28" w:before="0" w:line="100" w:lineRule="atLeast"/>
        <w:jc w:val="both"/>
      </w:pPr>
      <w:r>
        <w:rPr>
          <w:rFonts w:ascii="Verdana" w:cs="Times New Roman" w:eastAsia="Times New Roman" w:hAnsi="Verdana"/>
          <w:sz w:val="24"/>
          <w:szCs w:val="24"/>
        </w:rPr>
        <w:t>Manejo por sub-entidades.</w:t>
      </w:r>
    </w:p>
    <w:p>
      <w:pPr>
        <w:pStyle w:val="style29"/>
        <w:spacing w:after="28" w:before="0" w:line="100" w:lineRule="atLeast"/>
        <w:ind w:hanging="0" w:left="2160" w:right="0"/>
        <w:jc w:val="both"/>
      </w:pPr>
      <w:r>
        <w:rPr>
          <w:rFonts w:ascii="Verdana" w:cs="Times New Roman" w:eastAsia="Times New Roman" w:hAnsi="Verdana"/>
          <w:sz w:val="24"/>
          <w:szCs w:val="24"/>
        </w:rPr>
      </w:r>
    </w:p>
    <w:p>
      <w:pPr>
        <w:pStyle w:val="style29"/>
        <w:numPr>
          <w:ilvl w:val="1"/>
          <w:numId w:val="1"/>
        </w:numPr>
        <w:spacing w:after="28" w:before="0" w:line="100" w:lineRule="atLeast"/>
        <w:jc w:val="both"/>
      </w:pPr>
      <w:r>
        <w:rPr>
          <w:rFonts w:ascii="Verdana" w:cs="Times New Roman" w:eastAsia="Times New Roman" w:hAnsi="Verdana"/>
          <w:sz w:val="24"/>
          <w:szCs w:val="24"/>
        </w:rPr>
        <w:t xml:space="preserve">Abastecimiento : </w:t>
      </w:r>
    </w:p>
    <w:p>
      <w:pPr>
        <w:pStyle w:val="style0"/>
        <w:numPr>
          <w:ilvl w:val="2"/>
          <w:numId w:val="1"/>
        </w:numPr>
        <w:spacing w:after="28" w:before="0" w:line="100" w:lineRule="atLeast"/>
        <w:jc w:val="both"/>
      </w:pPr>
      <w:r>
        <w:rPr>
          <w:rFonts w:ascii="Verdana" w:cs="Times New Roman" w:eastAsia="Times New Roman" w:hAnsi="Verdana"/>
          <w:sz w:val="24"/>
          <w:szCs w:val="24"/>
        </w:rPr>
        <w:t>Operaciones de Cálculo de necesidades.</w:t>
      </w:r>
    </w:p>
    <w:p>
      <w:pPr>
        <w:pStyle w:val="style0"/>
        <w:numPr>
          <w:ilvl w:val="2"/>
          <w:numId w:val="1"/>
        </w:numPr>
        <w:spacing w:after="28" w:before="0" w:line="100" w:lineRule="atLeast"/>
        <w:jc w:val="both"/>
      </w:pPr>
      <w:r>
        <w:rPr>
          <w:rFonts w:ascii="Verdana" w:cs="Times New Roman" w:eastAsia="Times New Roman" w:hAnsi="Verdana"/>
          <w:sz w:val="24"/>
          <w:szCs w:val="24"/>
        </w:rPr>
        <w:t>Programación y seguimiento de los procesos (por tipos).</w:t>
      </w:r>
    </w:p>
    <w:p>
      <w:pPr>
        <w:pStyle w:val="style0"/>
        <w:numPr>
          <w:ilvl w:val="2"/>
          <w:numId w:val="1"/>
        </w:numPr>
        <w:spacing w:after="28" w:before="0" w:line="100" w:lineRule="atLeast"/>
        <w:jc w:val="both"/>
      </w:pPr>
      <w:r>
        <w:rPr>
          <w:rFonts w:ascii="Verdana" w:cs="Times New Roman" w:eastAsia="Times New Roman" w:hAnsi="Verdana"/>
          <w:sz w:val="24"/>
          <w:szCs w:val="24"/>
        </w:rPr>
        <w:t>Administración de las adquisiciones: Preparación, formulación, control de avances y ejecución.</w:t>
      </w:r>
    </w:p>
    <w:p>
      <w:pPr>
        <w:pStyle w:val="style0"/>
        <w:numPr>
          <w:ilvl w:val="2"/>
          <w:numId w:val="1"/>
        </w:numPr>
        <w:spacing w:after="28" w:before="0" w:line="100" w:lineRule="atLeast"/>
        <w:jc w:val="both"/>
      </w:pPr>
      <w:r>
        <w:rPr>
          <w:rFonts w:ascii="Verdana" w:cs="Times New Roman" w:eastAsia="Times New Roman" w:hAnsi="Verdana"/>
          <w:sz w:val="24"/>
          <w:szCs w:val="24"/>
        </w:rPr>
        <w:t>Operaciones de Recepción de ítems, puntos de verificación.</w:t>
      </w:r>
    </w:p>
    <w:p>
      <w:pPr>
        <w:pStyle w:val="style0"/>
        <w:numPr>
          <w:ilvl w:val="2"/>
          <w:numId w:val="1"/>
        </w:numPr>
        <w:spacing w:after="28" w:before="0" w:line="100" w:lineRule="atLeast"/>
        <w:jc w:val="both"/>
      </w:pPr>
      <w:r>
        <w:rPr>
          <w:rFonts w:ascii="Verdana" w:cs="Times New Roman" w:eastAsia="Times New Roman" w:hAnsi="Verdana"/>
          <w:sz w:val="24"/>
          <w:szCs w:val="24"/>
        </w:rPr>
        <w:t>Operaciones referidas a movimientos de ítems, puntos de verificación.</w:t>
      </w:r>
    </w:p>
    <w:p>
      <w:pPr>
        <w:pStyle w:val="style0"/>
        <w:numPr>
          <w:ilvl w:val="2"/>
          <w:numId w:val="1"/>
        </w:numPr>
        <w:spacing w:after="28" w:before="0" w:line="100" w:lineRule="atLeast"/>
        <w:jc w:val="both"/>
      </w:pPr>
      <w:r>
        <w:rPr>
          <w:rFonts w:ascii="Verdana" w:cs="Times New Roman" w:eastAsia="Times New Roman" w:hAnsi="Verdana"/>
          <w:sz w:val="24"/>
          <w:szCs w:val="24"/>
        </w:rPr>
        <w:t>Administracion de los Procesos de Seleccion : Manejo de los Procesos en si, con seguimiento de las operaciones de adquisiciones relacionadas, ademas del cumplimiento de las mismas, tanto en periodicidad como en valorizacion.</w:t>
      </w:r>
    </w:p>
    <w:p>
      <w:pPr>
        <w:pStyle w:val="style0"/>
        <w:numPr>
          <w:ilvl w:val="2"/>
          <w:numId w:val="1"/>
        </w:numPr>
        <w:spacing w:after="28" w:before="0" w:line="100" w:lineRule="atLeast"/>
        <w:jc w:val="both"/>
      </w:pPr>
      <w:r>
        <w:rPr>
          <w:rFonts w:ascii="Verdana" w:cs="Times New Roman" w:eastAsia="Times New Roman" w:hAnsi="Verdana"/>
          <w:sz w:val="24"/>
          <w:szCs w:val="24"/>
        </w:rPr>
        <w:t>Operaciones de control de: Distribución, fechas de vencimiento, manejos de lotes, existencias.</w:t>
      </w:r>
    </w:p>
    <w:p>
      <w:pPr>
        <w:pStyle w:val="style0"/>
        <w:spacing w:after="28" w:before="0" w:line="100" w:lineRule="atLeast"/>
        <w:jc w:val="both"/>
      </w:pPr>
      <w:r>
        <w:rPr>
          <w:rFonts w:ascii="Verdana" w:cs="Times New Roman" w:eastAsia="Times New Roman" w:hAnsi="Verdana"/>
          <w:sz w:val="24"/>
          <w:szCs w:val="24"/>
        </w:rPr>
      </w:r>
    </w:p>
    <w:p>
      <w:pPr>
        <w:pStyle w:val="style0"/>
        <w:numPr>
          <w:ilvl w:val="1"/>
          <w:numId w:val="1"/>
        </w:numPr>
        <w:spacing w:after="28" w:before="0" w:line="100" w:lineRule="atLeast"/>
        <w:jc w:val="both"/>
      </w:pPr>
      <w:r>
        <w:rPr>
          <w:rFonts w:ascii="Verdana" w:cs="Times New Roman" w:eastAsia="Times New Roman" w:hAnsi="Verdana"/>
          <w:sz w:val="24"/>
          <w:szCs w:val="24"/>
        </w:rPr>
        <w:t>Economía.</w:t>
      </w:r>
    </w:p>
    <w:p>
      <w:pPr>
        <w:pStyle w:val="style0"/>
        <w:numPr>
          <w:ilvl w:val="2"/>
          <w:numId w:val="1"/>
        </w:numPr>
        <w:spacing w:after="28" w:before="0" w:line="100" w:lineRule="atLeast"/>
        <w:jc w:val="both"/>
      </w:pPr>
      <w:r>
        <w:rPr>
          <w:rFonts w:ascii="Verdana" w:cs="Times New Roman" w:eastAsia="Times New Roman" w:hAnsi="Verdana"/>
          <w:sz w:val="24"/>
          <w:szCs w:val="24"/>
        </w:rPr>
        <w:t>Manejo Sistema Contable Gubernamental.</w:t>
      </w:r>
    </w:p>
    <w:p>
      <w:pPr>
        <w:pStyle w:val="style0"/>
        <w:numPr>
          <w:ilvl w:val="2"/>
          <w:numId w:val="1"/>
        </w:numPr>
        <w:spacing w:after="28" w:before="0" w:line="100" w:lineRule="atLeast"/>
        <w:jc w:val="both"/>
      </w:pPr>
      <w:r>
        <w:rPr>
          <w:rFonts w:ascii="Verdana" w:cs="Times New Roman" w:eastAsia="Times New Roman" w:hAnsi="Verdana"/>
          <w:sz w:val="24"/>
          <w:szCs w:val="24"/>
        </w:rPr>
        <w:t>Manejo de Tesorería.</w:t>
      </w:r>
    </w:p>
    <w:p>
      <w:pPr>
        <w:pStyle w:val="style0"/>
        <w:numPr>
          <w:ilvl w:val="2"/>
          <w:numId w:val="1"/>
        </w:numPr>
        <w:spacing w:after="28" w:before="0" w:line="100" w:lineRule="atLeast"/>
        <w:jc w:val="both"/>
      </w:pPr>
      <w:r>
        <w:rPr>
          <w:rFonts w:ascii="Verdana" w:cs="Times New Roman" w:eastAsia="Times New Roman" w:hAnsi="Verdana"/>
          <w:sz w:val="24"/>
          <w:szCs w:val="24"/>
        </w:rPr>
        <w:t>Manejo de Rendición de Cuentas.</w:t>
      </w:r>
    </w:p>
    <w:p>
      <w:pPr>
        <w:pStyle w:val="style0"/>
        <w:numPr>
          <w:ilvl w:val="2"/>
          <w:numId w:val="1"/>
        </w:numPr>
        <w:spacing w:after="28" w:before="0" w:line="100" w:lineRule="atLeast"/>
        <w:jc w:val="both"/>
      </w:pPr>
      <w:r>
        <w:rPr>
          <w:rFonts w:ascii="Verdana" w:cs="Times New Roman" w:eastAsia="Times New Roman" w:hAnsi="Verdana"/>
          <w:sz w:val="24"/>
          <w:szCs w:val="24"/>
        </w:rPr>
        <w:t>Enlace con los procesos de compras para procesos de pago.</w:t>
      </w:r>
    </w:p>
    <w:p>
      <w:pPr>
        <w:pStyle w:val="style0"/>
        <w:numPr>
          <w:ilvl w:val="2"/>
          <w:numId w:val="1"/>
        </w:numPr>
        <w:spacing w:after="28" w:before="0" w:line="100" w:lineRule="atLeast"/>
        <w:jc w:val="both"/>
      </w:pPr>
      <w:r>
        <w:rPr>
          <w:rFonts w:ascii="Verdana" w:cs="Times New Roman" w:eastAsia="Times New Roman" w:hAnsi="Verdana"/>
          <w:sz w:val="24"/>
          <w:szCs w:val="24"/>
        </w:rPr>
        <w:t>Enlace con el SIAF.</w:t>
      </w:r>
    </w:p>
    <w:p>
      <w:pPr>
        <w:pStyle w:val="style0"/>
        <w:numPr>
          <w:ilvl w:val="2"/>
          <w:numId w:val="1"/>
        </w:numPr>
        <w:spacing w:after="28" w:before="0" w:line="100" w:lineRule="atLeast"/>
        <w:jc w:val="both"/>
      </w:pPr>
      <w:r>
        <w:rPr>
          <w:rFonts w:ascii="Verdana" w:cs="Times New Roman" w:eastAsia="Times New Roman" w:hAnsi="Verdana"/>
          <w:sz w:val="24"/>
          <w:szCs w:val="24"/>
        </w:rPr>
        <w:t>Manejo de parámetros contables : Impuestos, tasas de descuento diferenciado por tipo de beneficiario.</w:t>
      </w:r>
    </w:p>
    <w:p>
      <w:pPr>
        <w:pStyle w:val="style0"/>
        <w:numPr>
          <w:ilvl w:val="2"/>
          <w:numId w:val="1"/>
        </w:numPr>
        <w:spacing w:after="28" w:before="0" w:line="100" w:lineRule="atLeast"/>
        <w:jc w:val="both"/>
      </w:pPr>
      <w:r>
        <w:rPr>
          <w:rFonts w:ascii="Verdana" w:cs="Times New Roman" w:eastAsia="Times New Roman" w:hAnsi="Verdana"/>
          <w:sz w:val="24"/>
          <w:szCs w:val="24"/>
        </w:rPr>
        <w:t>Manejo de Fondo Fijo.</w:t>
      </w:r>
    </w:p>
    <w:p>
      <w:pPr>
        <w:pStyle w:val="style0"/>
      </w:pPr>
      <w:r>
        <w:rPr/>
      </w:r>
    </w:p>
    <w:p>
      <w:pPr>
        <w:pStyle w:val="style0"/>
        <w:numPr>
          <w:ilvl w:val="1"/>
          <w:numId w:val="1"/>
        </w:numPr>
        <w:spacing w:after="28" w:before="0" w:line="100" w:lineRule="atLeast"/>
        <w:jc w:val="both"/>
      </w:pPr>
      <w:r>
        <w:rPr>
          <w:rFonts w:ascii="Verdana" w:cs="Times New Roman" w:eastAsia="Times New Roman" w:hAnsi="Verdana"/>
          <w:sz w:val="24"/>
          <w:szCs w:val="24"/>
        </w:rPr>
        <w:t>Presupuesto.</w:t>
      </w:r>
    </w:p>
    <w:p>
      <w:pPr>
        <w:pStyle w:val="style0"/>
        <w:numPr>
          <w:ilvl w:val="2"/>
          <w:numId w:val="1"/>
        </w:numPr>
        <w:spacing w:after="28" w:before="0" w:line="100" w:lineRule="atLeast"/>
        <w:jc w:val="both"/>
      </w:pPr>
      <w:r>
        <w:rPr>
          <w:rFonts w:ascii="Verdana" w:cs="Times New Roman" w:eastAsia="Times New Roman" w:hAnsi="Verdana"/>
          <w:sz w:val="24"/>
          <w:szCs w:val="24"/>
        </w:rPr>
        <w:t>Manejo presupuestal de acuerdo a normas estatales  ley 29465.</w:t>
      </w:r>
    </w:p>
    <w:p>
      <w:pPr>
        <w:pStyle w:val="style0"/>
      </w:pPr>
      <w:r>
        <w:rPr/>
      </w:r>
    </w:p>
    <w:p>
      <w:pPr>
        <w:pStyle w:val="style0"/>
        <w:numPr>
          <w:ilvl w:val="1"/>
          <w:numId w:val="1"/>
        </w:numPr>
        <w:spacing w:after="28" w:before="0" w:line="100" w:lineRule="atLeast"/>
        <w:jc w:val="both"/>
      </w:pPr>
      <w:r>
        <w:rPr>
          <w:rFonts w:ascii="Verdana" w:cs="Times New Roman" w:eastAsia="Times New Roman" w:hAnsi="Verdana"/>
          <w:sz w:val="24"/>
          <w:szCs w:val="24"/>
        </w:rPr>
        <w:t>Punto de Venta</w:t>
      </w:r>
    </w:p>
    <w:p>
      <w:pPr>
        <w:pStyle w:val="style0"/>
        <w:numPr>
          <w:ilvl w:val="2"/>
          <w:numId w:val="1"/>
        </w:numPr>
        <w:spacing w:after="28" w:before="0" w:line="100" w:lineRule="atLeast"/>
        <w:jc w:val="both"/>
      </w:pPr>
      <w:r>
        <w:rPr>
          <w:rFonts w:ascii="Verdana" w:cs="Times New Roman" w:eastAsia="Times New Roman" w:hAnsi="Verdana"/>
          <w:sz w:val="24"/>
          <w:szCs w:val="24"/>
        </w:rPr>
        <w:t>Atención en dispendio.</w:t>
      </w:r>
    </w:p>
    <w:p>
      <w:pPr>
        <w:pStyle w:val="style0"/>
        <w:numPr>
          <w:ilvl w:val="2"/>
          <w:numId w:val="1"/>
        </w:numPr>
        <w:spacing w:after="28" w:before="0" w:line="100" w:lineRule="atLeast"/>
        <w:jc w:val="both"/>
      </w:pPr>
      <w:r>
        <w:rPr>
          <w:rFonts w:ascii="Verdana" w:cs="Times New Roman" w:eastAsia="Times New Roman" w:hAnsi="Verdana"/>
          <w:sz w:val="24"/>
          <w:szCs w:val="24"/>
        </w:rPr>
        <w:t>Emisión de Comprobantes de Venta.</w:t>
      </w:r>
    </w:p>
    <w:p>
      <w:pPr>
        <w:pStyle w:val="style0"/>
        <w:numPr>
          <w:ilvl w:val="2"/>
          <w:numId w:val="1"/>
        </w:numPr>
        <w:spacing w:after="28" w:before="0" w:line="100" w:lineRule="atLeast"/>
        <w:jc w:val="both"/>
      </w:pPr>
      <w:r>
        <w:rPr>
          <w:rFonts w:ascii="Verdana" w:cs="Times New Roman" w:eastAsia="Times New Roman" w:hAnsi="Verdana"/>
          <w:sz w:val="24"/>
          <w:szCs w:val="24"/>
        </w:rPr>
        <w:t>Manejo de Reportes de Venta.</w:t>
      </w:r>
    </w:p>
    <w:p>
      <w:pPr>
        <w:pStyle w:val="style0"/>
        <w:numPr>
          <w:ilvl w:val="2"/>
          <w:numId w:val="1"/>
        </w:numPr>
        <w:spacing w:after="28" w:before="0" w:line="100" w:lineRule="atLeast"/>
        <w:jc w:val="both"/>
      </w:pPr>
      <w:r>
        <w:rPr>
          <w:rFonts w:ascii="Verdana" w:cs="Times New Roman" w:eastAsia="Times New Roman" w:hAnsi="Verdana"/>
          <w:sz w:val="24"/>
          <w:szCs w:val="24"/>
        </w:rPr>
        <w:t>Manejo de Rangos de Descuento.</w:t>
      </w:r>
    </w:p>
    <w:p>
      <w:pPr>
        <w:pStyle w:val="style0"/>
        <w:numPr>
          <w:ilvl w:val="2"/>
          <w:numId w:val="1"/>
        </w:numPr>
        <w:spacing w:after="28" w:before="0" w:line="100" w:lineRule="atLeast"/>
        <w:jc w:val="both"/>
      </w:pPr>
      <w:r>
        <w:rPr>
          <w:rFonts w:ascii="Verdana" w:cs="Times New Roman" w:eastAsia="Times New Roman" w:hAnsi="Verdana"/>
          <w:sz w:val="24"/>
          <w:szCs w:val="24"/>
        </w:rPr>
        <w:t>Reporte de Medicinas No Atendidas.</w:t>
      </w:r>
    </w:p>
    <w:p>
      <w:pPr>
        <w:pStyle w:val="style0"/>
        <w:numPr>
          <w:ilvl w:val="2"/>
          <w:numId w:val="1"/>
        </w:numPr>
        <w:spacing w:after="28" w:before="0" w:line="100" w:lineRule="atLeast"/>
        <w:jc w:val="both"/>
      </w:pPr>
      <w:r>
        <w:rPr>
          <w:rFonts w:ascii="Verdana" w:cs="Times New Roman" w:eastAsia="Times New Roman" w:hAnsi="Verdana"/>
          <w:sz w:val="24"/>
          <w:szCs w:val="24"/>
        </w:rPr>
        <w:t>Reportes y Estadísticas referidas a ventas.</w:t>
      </w:r>
    </w:p>
    <w:p>
      <w:pPr>
        <w:pStyle w:val="style0"/>
        <w:numPr>
          <w:ilvl w:val="2"/>
          <w:numId w:val="1"/>
        </w:numPr>
        <w:spacing w:after="28" w:before="0" w:line="100" w:lineRule="atLeast"/>
        <w:jc w:val="both"/>
      </w:pPr>
      <w:r>
        <w:rPr>
          <w:rFonts w:ascii="Verdana" w:cs="Times New Roman" w:eastAsia="Times New Roman" w:hAnsi="Verdana"/>
          <w:sz w:val="24"/>
          <w:szCs w:val="24"/>
        </w:rPr>
        <w:t>Reportes de Consumo con referencia al catalogo vigente.</w:t>
      </w:r>
    </w:p>
    <w:p>
      <w:pPr>
        <w:pStyle w:val="style0"/>
        <w:numPr>
          <w:ilvl w:val="2"/>
          <w:numId w:val="1"/>
        </w:numPr>
        <w:spacing w:after="28" w:before="0" w:line="100" w:lineRule="atLeast"/>
        <w:jc w:val="both"/>
      </w:pPr>
      <w:r>
        <w:rPr>
          <w:rFonts w:ascii="Verdana" w:cs="Times New Roman" w:eastAsia="Times New Roman" w:hAnsi="Verdana"/>
          <w:sz w:val="24"/>
          <w:szCs w:val="24"/>
        </w:rPr>
        <w:t>Manejo de restricciones de atencion por parametros establecidos : Grupo Etareo, Especialidad Medica, Cantidad, Genero, Farmacia.</w:t>
      </w:r>
    </w:p>
    <w:p>
      <w:pPr>
        <w:pStyle w:val="style0"/>
      </w:pPr>
      <w:r>
        <w:rPr/>
      </w:r>
    </w:p>
    <w:p>
      <w:pPr>
        <w:pStyle w:val="style0"/>
        <w:numPr>
          <w:ilvl w:val="1"/>
          <w:numId w:val="1"/>
        </w:numPr>
        <w:spacing w:after="28" w:before="0" w:line="100" w:lineRule="atLeast"/>
        <w:jc w:val="both"/>
      </w:pPr>
      <w:r>
        <w:rPr>
          <w:rFonts w:ascii="Verdana" w:cs="Times New Roman" w:eastAsia="Times New Roman" w:hAnsi="Verdana"/>
          <w:sz w:val="24"/>
          <w:szCs w:val="24"/>
        </w:rPr>
        <w:t>Jefatura Farmacias.</w:t>
      </w:r>
    </w:p>
    <w:p>
      <w:pPr>
        <w:pStyle w:val="style0"/>
        <w:numPr>
          <w:ilvl w:val="2"/>
          <w:numId w:val="1"/>
        </w:numPr>
        <w:spacing w:after="28" w:before="0" w:line="100" w:lineRule="atLeast"/>
        <w:jc w:val="both"/>
      </w:pPr>
      <w:r>
        <w:rPr>
          <w:rFonts w:ascii="Verdana" w:cs="Times New Roman" w:eastAsia="Times New Roman" w:hAnsi="Verdana"/>
          <w:sz w:val="24"/>
          <w:szCs w:val="24"/>
        </w:rPr>
        <w:t>Administracion de Ítems.</w:t>
      </w:r>
    </w:p>
    <w:p>
      <w:pPr>
        <w:pStyle w:val="style0"/>
        <w:numPr>
          <w:ilvl w:val="2"/>
          <w:numId w:val="1"/>
        </w:numPr>
        <w:spacing w:after="28" w:before="0" w:line="100" w:lineRule="atLeast"/>
        <w:jc w:val="both"/>
      </w:pPr>
      <w:r>
        <w:rPr>
          <w:rFonts w:ascii="Verdana" w:cs="Times New Roman" w:eastAsia="Times New Roman" w:hAnsi="Verdana"/>
          <w:sz w:val="24"/>
          <w:szCs w:val="24"/>
        </w:rPr>
        <w:t>Administracion de Catalogación de items.</w:t>
      </w:r>
    </w:p>
    <w:p>
      <w:pPr>
        <w:pStyle w:val="style0"/>
        <w:numPr>
          <w:ilvl w:val="2"/>
          <w:numId w:val="1"/>
        </w:numPr>
        <w:spacing w:after="28" w:before="0" w:line="100" w:lineRule="atLeast"/>
        <w:jc w:val="both"/>
      </w:pPr>
      <w:r>
        <w:rPr>
          <w:rFonts w:ascii="Verdana" w:cs="Times New Roman" w:eastAsia="Times New Roman" w:hAnsi="Verdana"/>
          <w:sz w:val="24"/>
          <w:szCs w:val="24"/>
        </w:rPr>
        <w:t>Administracion de Dictámenes.</w:t>
      </w:r>
    </w:p>
    <w:p>
      <w:pPr>
        <w:pStyle w:val="style0"/>
        <w:numPr>
          <w:ilvl w:val="2"/>
          <w:numId w:val="1"/>
        </w:numPr>
        <w:spacing w:after="28" w:before="0" w:line="100" w:lineRule="atLeast"/>
        <w:jc w:val="both"/>
      </w:pPr>
      <w:r>
        <w:rPr>
          <w:rFonts w:ascii="Verdana" w:cs="Times New Roman" w:eastAsia="Times New Roman" w:hAnsi="Verdana"/>
          <w:sz w:val="24"/>
          <w:szCs w:val="24"/>
        </w:rPr>
        <w:t>Administracion de Requerimientos de Medicinas.</w:t>
      </w:r>
    </w:p>
    <w:p>
      <w:pPr>
        <w:pStyle w:val="style0"/>
        <w:numPr>
          <w:ilvl w:val="2"/>
          <w:numId w:val="1"/>
        </w:numPr>
        <w:spacing w:after="28" w:before="0" w:line="100" w:lineRule="atLeast"/>
        <w:jc w:val="both"/>
      </w:pPr>
      <w:r>
        <w:rPr>
          <w:rFonts w:ascii="Verdana" w:cs="Times New Roman" w:eastAsia="Times New Roman" w:hAnsi="Verdana"/>
          <w:sz w:val="24"/>
          <w:szCs w:val="24"/>
        </w:rPr>
        <w:t>Reportes de Consumo por tipo de paciente, medicina, atencion, farmacia, grupo etareo.</w:t>
      </w:r>
    </w:p>
    <w:p>
      <w:pPr>
        <w:pStyle w:val="style0"/>
      </w:pPr>
      <w:r>
        <w:rPr/>
      </w:r>
    </w:p>
    <w:p>
      <w:pPr>
        <w:pStyle w:val="style0"/>
        <w:numPr>
          <w:ilvl w:val="1"/>
          <w:numId w:val="1"/>
        </w:numPr>
        <w:spacing w:after="28" w:before="0" w:line="100" w:lineRule="atLeast"/>
        <w:jc w:val="both"/>
      </w:pPr>
      <w:r>
        <w:rPr>
          <w:rFonts w:ascii="Verdana" w:cs="Times New Roman" w:eastAsia="Times New Roman" w:hAnsi="Verdana"/>
          <w:sz w:val="24"/>
          <w:szCs w:val="24"/>
        </w:rPr>
        <w:t>Almacenes.</w:t>
      </w:r>
    </w:p>
    <w:p>
      <w:pPr>
        <w:pStyle w:val="style0"/>
        <w:numPr>
          <w:ilvl w:val="2"/>
          <w:numId w:val="1"/>
        </w:numPr>
        <w:spacing w:after="28" w:before="0" w:line="100" w:lineRule="atLeast"/>
        <w:jc w:val="both"/>
      </w:pPr>
      <w:r>
        <w:rPr>
          <w:rFonts w:ascii="Verdana" w:cs="Times New Roman" w:eastAsia="Times New Roman" w:hAnsi="Verdana"/>
          <w:sz w:val="24"/>
          <w:szCs w:val="24"/>
        </w:rPr>
        <w:t>Procedimientos de: recepción, devolución, transferencia de ítems.</w:t>
      </w:r>
    </w:p>
    <w:p>
      <w:pPr>
        <w:pStyle w:val="style0"/>
        <w:numPr>
          <w:ilvl w:val="2"/>
          <w:numId w:val="1"/>
        </w:numPr>
        <w:spacing w:after="28" w:before="0" w:line="100" w:lineRule="atLeast"/>
        <w:jc w:val="both"/>
      </w:pPr>
      <w:r>
        <w:rPr>
          <w:rFonts w:ascii="Verdana" w:cs="Times New Roman" w:eastAsia="Times New Roman" w:hAnsi="Verdana"/>
          <w:sz w:val="24"/>
          <w:szCs w:val="24"/>
        </w:rPr>
        <w:t>Punto de Venta con servicio diferenciado por tipo de beneficiario.</w:t>
      </w:r>
    </w:p>
    <w:p>
      <w:pPr>
        <w:pStyle w:val="style0"/>
        <w:numPr>
          <w:ilvl w:val="2"/>
          <w:numId w:val="1"/>
        </w:numPr>
        <w:spacing w:after="28" w:before="0" w:line="100" w:lineRule="atLeast"/>
        <w:jc w:val="both"/>
      </w:pPr>
      <w:r>
        <w:rPr>
          <w:rFonts w:ascii="Verdana" w:cs="Times New Roman" w:eastAsia="Times New Roman" w:hAnsi="Verdana"/>
          <w:sz w:val="24"/>
          <w:szCs w:val="24"/>
        </w:rPr>
        <w:t>Reportes por Fechas de Vencimiento.</w:t>
      </w:r>
    </w:p>
    <w:p>
      <w:pPr>
        <w:pStyle w:val="style0"/>
        <w:numPr>
          <w:ilvl w:val="2"/>
          <w:numId w:val="1"/>
        </w:numPr>
        <w:spacing w:after="28" w:before="0" w:line="100" w:lineRule="atLeast"/>
        <w:jc w:val="both"/>
      </w:pPr>
      <w:r>
        <w:rPr>
          <w:rFonts w:ascii="Verdana" w:cs="Times New Roman" w:eastAsia="Times New Roman" w:hAnsi="Verdana"/>
          <w:sz w:val="24"/>
          <w:szCs w:val="24"/>
        </w:rPr>
        <w:t>Reportes de Ventas.</w:t>
      </w:r>
    </w:p>
    <w:p>
      <w:pPr>
        <w:pStyle w:val="style0"/>
        <w:numPr>
          <w:ilvl w:val="2"/>
          <w:numId w:val="1"/>
        </w:numPr>
        <w:spacing w:after="28" w:before="0" w:line="100" w:lineRule="atLeast"/>
        <w:jc w:val="both"/>
      </w:pPr>
      <w:r>
        <w:rPr>
          <w:rFonts w:ascii="Verdana" w:cs="Times New Roman" w:eastAsia="Times New Roman" w:hAnsi="Verdana"/>
          <w:sz w:val="24"/>
          <w:szCs w:val="24"/>
        </w:rPr>
        <w:t>Operaciones y Reportes refereridos a Balances.</w:t>
      </w:r>
    </w:p>
    <w:p>
      <w:pPr>
        <w:pStyle w:val="style0"/>
      </w:pPr>
      <w:r>
        <w:rPr/>
      </w:r>
    </w:p>
    <w:p>
      <w:pPr>
        <w:pStyle w:val="style0"/>
        <w:numPr>
          <w:ilvl w:val="1"/>
          <w:numId w:val="1"/>
        </w:numPr>
        <w:spacing w:after="28" w:before="0" w:line="100" w:lineRule="atLeast"/>
        <w:jc w:val="both"/>
      </w:pPr>
      <w:r>
        <w:rPr>
          <w:rFonts w:ascii="Verdana" w:cs="Times New Roman" w:eastAsia="Times New Roman" w:hAnsi="Verdana"/>
          <w:sz w:val="24"/>
          <w:szCs w:val="24"/>
        </w:rPr>
        <w:t>Control.</w:t>
      </w:r>
    </w:p>
    <w:p>
      <w:pPr>
        <w:pStyle w:val="style0"/>
        <w:numPr>
          <w:ilvl w:val="2"/>
          <w:numId w:val="1"/>
        </w:numPr>
        <w:spacing w:after="28" w:before="0" w:line="100" w:lineRule="atLeast"/>
        <w:jc w:val="both"/>
      </w:pPr>
      <w:r>
        <w:rPr>
          <w:rFonts w:ascii="Verdana" w:cs="Times New Roman" w:eastAsia="Times New Roman" w:hAnsi="Verdana"/>
          <w:sz w:val="24"/>
          <w:szCs w:val="24"/>
        </w:rPr>
        <w:t>Reportes de operaciones logísticas</w:t>
      </w:r>
    </w:p>
    <w:p>
      <w:pPr>
        <w:pStyle w:val="style0"/>
        <w:numPr>
          <w:ilvl w:val="2"/>
          <w:numId w:val="1"/>
        </w:numPr>
        <w:spacing w:after="28" w:before="0" w:line="100" w:lineRule="atLeast"/>
        <w:jc w:val="both"/>
      </w:pPr>
      <w:r>
        <w:rPr>
          <w:rFonts w:ascii="Verdana" w:cs="Times New Roman" w:eastAsia="Times New Roman" w:hAnsi="Verdana"/>
          <w:sz w:val="24"/>
          <w:szCs w:val="24"/>
        </w:rPr>
        <w:t>Reportes de operaciones de dispendio.</w:t>
      </w:r>
    </w:p>
    <w:p>
      <w:pPr>
        <w:pStyle w:val="style0"/>
        <w:numPr>
          <w:ilvl w:val="2"/>
          <w:numId w:val="1"/>
        </w:numPr>
        <w:spacing w:after="28" w:before="0" w:line="100" w:lineRule="atLeast"/>
        <w:jc w:val="both"/>
      </w:pPr>
      <w:r>
        <w:rPr>
          <w:rFonts w:ascii="Verdana" w:cs="Times New Roman" w:eastAsia="Times New Roman" w:hAnsi="Verdana"/>
          <w:sz w:val="24"/>
          <w:szCs w:val="24"/>
        </w:rPr>
        <w:t>Rankings relacionados al consumo de medicinas.</w:t>
      </w:r>
    </w:p>
    <w:p>
      <w:pPr>
        <w:pStyle w:val="style0"/>
      </w:pPr>
      <w:r>
        <w:rPr/>
      </w:r>
    </w:p>
    <w:p>
      <w:pPr>
        <w:pStyle w:val="style0"/>
        <w:numPr>
          <w:ilvl w:val="1"/>
          <w:numId w:val="1"/>
        </w:numPr>
        <w:spacing w:after="28" w:before="0" w:line="100" w:lineRule="atLeast"/>
        <w:jc w:val="both"/>
      </w:pPr>
      <w:r>
        <w:rPr>
          <w:rFonts w:ascii="Verdana" w:cs="Times New Roman" w:eastAsia="Times New Roman" w:hAnsi="Verdana"/>
          <w:sz w:val="24"/>
          <w:szCs w:val="24"/>
        </w:rPr>
        <w:t>Administración de beneficiarios</w:t>
      </w:r>
    </w:p>
    <w:p>
      <w:pPr>
        <w:pStyle w:val="style0"/>
        <w:numPr>
          <w:ilvl w:val="2"/>
          <w:numId w:val="1"/>
        </w:numPr>
        <w:spacing w:after="28" w:before="0" w:line="100" w:lineRule="atLeast"/>
        <w:jc w:val="both"/>
      </w:pPr>
      <w:r>
        <w:rPr>
          <w:rFonts w:ascii="Verdana" w:cs="Times New Roman" w:eastAsia="Times New Roman" w:hAnsi="Verdana"/>
          <w:sz w:val="24"/>
          <w:szCs w:val="24"/>
        </w:rPr>
        <w:t>Manejo de beneficiarios y sus dependientes.</w:t>
      </w:r>
    </w:p>
    <w:p>
      <w:pPr>
        <w:pStyle w:val="style0"/>
        <w:numPr>
          <w:ilvl w:val="2"/>
          <w:numId w:val="1"/>
        </w:numPr>
        <w:spacing w:after="28" w:before="0" w:line="100" w:lineRule="atLeast"/>
        <w:jc w:val="both"/>
      </w:pPr>
      <w:r>
        <w:rPr>
          <w:rFonts w:ascii="Verdana" w:cs="Times New Roman" w:eastAsia="Times New Roman" w:hAnsi="Verdana"/>
          <w:sz w:val="24"/>
          <w:szCs w:val="24"/>
        </w:rPr>
        <w:t>Administracion de la clasificación de Beneficiarios</w:t>
      </w:r>
    </w:p>
    <w:p>
      <w:pPr>
        <w:pStyle w:val="style0"/>
        <w:numPr>
          <w:ilvl w:val="2"/>
          <w:numId w:val="1"/>
        </w:numPr>
        <w:spacing w:after="28" w:before="0" w:line="100" w:lineRule="atLeast"/>
        <w:jc w:val="both"/>
      </w:pPr>
      <w:r>
        <w:rPr>
          <w:rFonts w:ascii="Verdana" w:cs="Times New Roman" w:eastAsia="Times New Roman" w:hAnsi="Verdana"/>
          <w:sz w:val="24"/>
          <w:szCs w:val="24"/>
        </w:rPr>
        <w:t>Procesos de actualización: importación, exportación de datos.</w:t>
      </w:r>
    </w:p>
    <w:p>
      <w:pPr>
        <w:pStyle w:val="style0"/>
        <w:numPr>
          <w:ilvl w:val="2"/>
          <w:numId w:val="1"/>
        </w:numPr>
        <w:spacing w:after="28" w:before="0" w:line="100" w:lineRule="atLeast"/>
        <w:jc w:val="both"/>
      </w:pPr>
      <w:r>
        <w:rPr>
          <w:rFonts w:ascii="Verdana" w:cs="Times New Roman" w:eastAsia="Times New Roman" w:hAnsi="Verdana"/>
          <w:sz w:val="24"/>
          <w:szCs w:val="24"/>
        </w:rPr>
        <w:t>Reportes estadisticos sobre poblacion beneficiarios.</w:t>
      </w:r>
    </w:p>
    <w:p>
      <w:pPr>
        <w:pStyle w:val="style0"/>
        <w:numPr>
          <w:ilvl w:val="2"/>
          <w:numId w:val="1"/>
        </w:numPr>
        <w:spacing w:after="28" w:before="0" w:line="100" w:lineRule="atLeast"/>
        <w:jc w:val="both"/>
      </w:pPr>
      <w:r>
        <w:rPr>
          <w:rFonts w:ascii="Verdana" w:cs="Times New Roman" w:eastAsia="Times New Roman" w:hAnsi="Verdana"/>
          <w:sz w:val="24"/>
          <w:szCs w:val="24"/>
        </w:rPr>
        <w:t>Administración de tipos de usuarios y sus reportes relacionados.</w:t>
      </w:r>
    </w:p>
    <w:p>
      <w:pPr>
        <w:pStyle w:val="style0"/>
      </w:pPr>
      <w:r>
        <w:rPr/>
      </w:r>
    </w:p>
    <w:p>
      <w:pPr>
        <w:pStyle w:val="style0"/>
        <w:numPr>
          <w:ilvl w:val="1"/>
          <w:numId w:val="1"/>
        </w:numPr>
        <w:spacing w:after="28" w:before="0" w:line="100" w:lineRule="atLeast"/>
        <w:jc w:val="both"/>
      </w:pPr>
      <w:r>
        <w:rPr>
          <w:rFonts w:ascii="Verdana" w:cs="Times New Roman" w:eastAsia="Times New Roman" w:hAnsi="Verdana"/>
          <w:sz w:val="24"/>
          <w:szCs w:val="24"/>
        </w:rPr>
        <w:t>Estadística.</w:t>
      </w:r>
    </w:p>
    <w:p>
      <w:pPr>
        <w:pStyle w:val="style0"/>
        <w:numPr>
          <w:ilvl w:val="2"/>
          <w:numId w:val="1"/>
        </w:numPr>
        <w:spacing w:after="28" w:before="0" w:line="100" w:lineRule="atLeast"/>
        <w:jc w:val="both"/>
      </w:pPr>
      <w:r>
        <w:rPr>
          <w:rFonts w:ascii="Verdana" w:cs="Times New Roman" w:eastAsia="Times New Roman" w:hAnsi="Verdana"/>
          <w:sz w:val="24"/>
          <w:szCs w:val="24"/>
        </w:rPr>
        <w:t>Afines a las operaciones logísticas ejecutadas y sus proyecciones.</w:t>
      </w:r>
    </w:p>
    <w:p>
      <w:pPr>
        <w:pStyle w:val="style0"/>
        <w:numPr>
          <w:ilvl w:val="2"/>
          <w:numId w:val="1"/>
        </w:numPr>
        <w:spacing w:after="28" w:before="0" w:line="100" w:lineRule="atLeast"/>
        <w:jc w:val="both"/>
      </w:pPr>
      <w:r>
        <w:rPr>
          <w:rFonts w:ascii="Verdana" w:cs="Times New Roman" w:eastAsia="Times New Roman" w:hAnsi="Verdana"/>
          <w:sz w:val="24"/>
          <w:szCs w:val="24"/>
        </w:rPr>
        <w:t>Afines a las operaciones contables y sus proyecciones.</w:t>
      </w:r>
    </w:p>
    <w:p>
      <w:pPr>
        <w:pStyle w:val="style0"/>
        <w:numPr>
          <w:ilvl w:val="2"/>
          <w:numId w:val="1"/>
        </w:numPr>
        <w:spacing w:after="28" w:before="0" w:line="100" w:lineRule="atLeast"/>
        <w:jc w:val="both"/>
      </w:pPr>
      <w:r>
        <w:rPr>
          <w:rFonts w:ascii="Verdana" w:cs="Times New Roman" w:eastAsia="Times New Roman" w:hAnsi="Verdana"/>
          <w:sz w:val="24"/>
          <w:szCs w:val="24"/>
        </w:rPr>
        <w:t>Afines a las operaciones de consumo.</w:t>
      </w:r>
    </w:p>
    <w:p>
      <w:pPr>
        <w:pStyle w:val="style0"/>
        <w:numPr>
          <w:ilvl w:val="2"/>
          <w:numId w:val="1"/>
        </w:numPr>
        <w:spacing w:after="28" w:before="0" w:line="100" w:lineRule="atLeast"/>
        <w:jc w:val="both"/>
      </w:pPr>
      <w:r>
        <w:rPr>
          <w:rFonts w:ascii="Verdana" w:cs="Times New Roman" w:eastAsia="Times New Roman" w:hAnsi="Verdana"/>
          <w:sz w:val="24"/>
          <w:szCs w:val="24"/>
        </w:rPr>
        <w:t>Afines a los beneficiarios.</w:t>
      </w:r>
    </w:p>
    <w:p>
      <w:pPr>
        <w:pStyle w:val="style0"/>
        <w:spacing w:after="28" w:before="0" w:line="100" w:lineRule="atLeast"/>
        <w:jc w:val="both"/>
      </w:pPr>
      <w:r>
        <w:rPr>
          <w:rFonts w:ascii="Verdana" w:cs="Times New Roman" w:eastAsia="Times New Roman" w:hAnsi="Verdana"/>
          <w:sz w:val="24"/>
          <w:szCs w:val="24"/>
        </w:rPr>
      </w:r>
    </w:p>
    <w:p>
      <w:pPr>
        <w:pStyle w:val="style29"/>
        <w:numPr>
          <w:ilvl w:val="0"/>
          <w:numId w:val="2"/>
        </w:numPr>
        <w:spacing w:after="28" w:before="0" w:line="100" w:lineRule="atLeast"/>
        <w:jc w:val="both"/>
      </w:pPr>
      <w:r>
        <w:rPr>
          <w:rFonts w:ascii="Verdana" w:cs="Times New Roman" w:eastAsia="Times New Roman" w:hAnsi="Verdana"/>
          <w:b/>
          <w:sz w:val="24"/>
          <w:szCs w:val="24"/>
        </w:rPr>
        <w:t>Plazo establecido</w:t>
      </w:r>
    </w:p>
    <w:p>
      <w:pPr>
        <w:pStyle w:val="style29"/>
        <w:spacing w:after="28" w:before="0" w:line="100" w:lineRule="atLeast"/>
        <w:ind w:hanging="0" w:left="720" w:right="0"/>
        <w:jc w:val="both"/>
      </w:pPr>
      <w:r>
        <w:rPr>
          <w:rFonts w:ascii="Verdana" w:cs="Times New Roman" w:eastAsia="Times New Roman" w:hAnsi="Verdana"/>
          <w:sz w:val="24"/>
          <w:szCs w:val="24"/>
        </w:rPr>
        <w:t>El Sistema deberá ser entregado con la totalidad de sus requerimientos, características y funcionalidad requerida en un plazo no mayor de ocho (08) meses calendario.</w:t>
      </w:r>
    </w:p>
    <w:p>
      <w:pPr>
        <w:pStyle w:val="style29"/>
        <w:spacing w:after="28" w:before="0" w:line="100" w:lineRule="atLeast"/>
        <w:ind w:hanging="0" w:left="720" w:right="0"/>
        <w:jc w:val="both"/>
      </w:pPr>
      <w:r>
        <w:rPr>
          <w:rFonts w:ascii="Verdana" w:cs="Times New Roman" w:eastAsia="Times New Roman" w:hAnsi="Verdana"/>
          <w:sz w:val="24"/>
          <w:szCs w:val="24"/>
        </w:rPr>
      </w:r>
    </w:p>
    <w:p>
      <w:pPr>
        <w:pStyle w:val="style29"/>
        <w:numPr>
          <w:ilvl w:val="0"/>
          <w:numId w:val="2"/>
        </w:numPr>
        <w:spacing w:after="28" w:before="0" w:line="100" w:lineRule="atLeast"/>
        <w:jc w:val="both"/>
      </w:pPr>
      <w:r>
        <w:rPr>
          <w:rFonts w:ascii="Verdana" w:cs="Times New Roman" w:eastAsia="Times New Roman" w:hAnsi="Verdana"/>
          <w:b/>
          <w:sz w:val="24"/>
          <w:szCs w:val="24"/>
        </w:rPr>
        <w:t>Diversos</w:t>
      </w:r>
    </w:p>
    <w:p>
      <w:pPr>
        <w:pStyle w:val="style0"/>
        <w:numPr>
          <w:ilvl w:val="1"/>
          <w:numId w:val="3"/>
        </w:numPr>
        <w:spacing w:after="28" w:before="0" w:line="100" w:lineRule="atLeast"/>
        <w:jc w:val="both"/>
      </w:pPr>
      <w:r>
        <w:rPr>
          <w:rFonts w:ascii="Verdana" w:cs="Times New Roman" w:eastAsia="Times New Roman" w:hAnsi="Verdana"/>
          <w:color w:val="FF0000"/>
          <w:sz w:val="24"/>
          <w:szCs w:val="24"/>
        </w:rPr>
        <w:t xml:space="preserve">Se reitera que todas las funcionalidades requeridas por FOSPEME sean generales o especificas, descritas aquí o determinadas durante el levantamiento de información deben </w:t>
      </w:r>
      <w:r>
        <w:rPr>
          <w:rFonts w:ascii="Verdana" w:cs="Times New Roman" w:eastAsia="Times New Roman" w:hAnsi="Verdana"/>
          <w:color w:val="FF0000"/>
          <w:sz w:val="24"/>
          <w:szCs w:val="24"/>
        </w:rPr>
        <w:t>ser cubiertas en su totalidad, pudiendo concederse una excepción, debidamente sustentada, para las actividades que integran gestión estatal</w:t>
      </w:r>
      <w:r>
        <w:rPr>
          <w:rFonts w:ascii="Verdana" w:cs="Times New Roman" w:eastAsia="Times New Roman" w:hAnsi="Verdana"/>
          <w:sz w:val="24"/>
          <w:szCs w:val="24"/>
        </w:rPr>
        <w:t>.</w:t>
      </w:r>
    </w:p>
    <w:p>
      <w:pPr>
        <w:pStyle w:val="style0"/>
        <w:numPr>
          <w:ilvl w:val="1"/>
          <w:numId w:val="3"/>
        </w:numPr>
        <w:spacing w:after="28" w:before="0" w:line="100" w:lineRule="atLeast"/>
        <w:jc w:val="both"/>
      </w:pPr>
      <w:r>
        <w:rPr>
          <w:rFonts w:ascii="Verdana" w:cs="Times New Roman" w:eastAsia="Times New Roman" w:hAnsi="Verdana"/>
          <w:sz w:val="24"/>
          <w:szCs w:val="24"/>
        </w:rPr>
        <w:t>Todos los aspectos, trabajos y detalles de la presente convocatoria y los que tengan que ver con el mismo desarrollo e implementación, deberán ser tratados dentro del horario de trabajo de este FOSPEME: 08:00-15:15hrs. de Lunes a Viernes.</w:t>
      </w:r>
    </w:p>
    <w:p>
      <w:pPr>
        <w:pStyle w:val="style0"/>
        <w:numPr>
          <w:ilvl w:val="1"/>
          <w:numId w:val="3"/>
        </w:numPr>
        <w:spacing w:after="28" w:before="0" w:line="100" w:lineRule="atLeast"/>
        <w:jc w:val="both"/>
      </w:pPr>
      <w:r>
        <w:rPr>
          <w:rFonts w:ascii="Verdana" w:cs="Times New Roman" w:eastAsia="Times New Roman" w:hAnsi="Verdana"/>
          <w:color w:val="FF0000"/>
          <w:sz w:val="24"/>
          <w:szCs w:val="24"/>
        </w:rPr>
        <w:t>Dentro de las tareas, cronograma y propuesta debe estar incluida el etapa de levantamiento de información inicial para la determinación de los detalles específicos, requerimientos descritos en estos términos, así como en los necesidades detectadas durante la misma.</w:t>
      </w:r>
    </w:p>
    <w:p>
      <w:pPr>
        <w:pStyle w:val="style0"/>
        <w:numPr>
          <w:ilvl w:val="1"/>
          <w:numId w:val="3"/>
        </w:numPr>
        <w:spacing w:after="28" w:before="0" w:line="100" w:lineRule="atLeast"/>
        <w:jc w:val="both"/>
      </w:pPr>
      <w:r>
        <w:rPr>
          <w:rFonts w:ascii="Verdana" w:cs="Times New Roman" w:eastAsia="Times New Roman" w:hAnsi="Verdana"/>
          <w:color w:val="FF0000"/>
          <w:sz w:val="24"/>
          <w:szCs w:val="24"/>
        </w:rPr>
        <w:t>Las diferentes soluciones de software que puedan componer las propuestas deberán estar enmarcadas en el concepto de SOFTWARE LIBRE, por tanto deben considerar las 4 libertades inherentes a una aplicación de este tipo.   Está claro que el código resultante se mantendrá bajo una licencia libre GPL v2, GPL v3 o Apache v2.</w:t>
      </w:r>
    </w:p>
    <w:p>
      <w:pPr>
        <w:pStyle w:val="style0"/>
        <w:numPr>
          <w:ilvl w:val="1"/>
          <w:numId w:val="3"/>
        </w:numPr>
        <w:spacing w:after="28" w:before="0" w:line="100" w:lineRule="atLeast"/>
        <w:jc w:val="both"/>
      </w:pPr>
      <w:r>
        <w:rPr>
          <w:rFonts w:ascii="Verdana" w:cs="Times New Roman" w:eastAsia="Times New Roman" w:hAnsi="Verdana"/>
          <w:color w:val="FF0000"/>
          <w:sz w:val="24"/>
          <w:szCs w:val="24"/>
        </w:rPr>
        <w:t>La solución propuesta incluye la implementación y debe considerar exclusivamente soluciones libres para el Sistema Operativo, Base de Datos y el Desarrollo en sí (toolkits, frameworks, etc.).</w:t>
      </w:r>
    </w:p>
    <w:p>
      <w:pPr>
        <w:pStyle w:val="style0"/>
        <w:numPr>
          <w:ilvl w:val="1"/>
          <w:numId w:val="3"/>
        </w:numPr>
        <w:spacing w:after="28" w:before="0" w:line="100" w:lineRule="atLeast"/>
        <w:jc w:val="both"/>
      </w:pPr>
      <w:r>
        <w:rPr>
          <w:rFonts w:ascii="Verdana" w:cs="Times New Roman" w:eastAsia="Times New Roman" w:hAnsi="Verdana"/>
          <w:sz w:val="24"/>
          <w:szCs w:val="24"/>
        </w:rPr>
        <w:t>Se debe migrar los datos principales de la BD actual MS-SQL (Beneficiarios Titulares y Familiares, Ítems, Clasificación PUE y demás información relevantes.), sin incluir información operativa histórica.  La base de datos debe considerar lo expresado en los objetivos del presente término, así como en el punto (e).</w:t>
      </w:r>
    </w:p>
    <w:p>
      <w:pPr>
        <w:pStyle w:val="style0"/>
        <w:numPr>
          <w:ilvl w:val="1"/>
          <w:numId w:val="3"/>
        </w:numPr>
        <w:spacing w:after="28" w:before="0" w:line="100" w:lineRule="atLeast"/>
        <w:jc w:val="both"/>
      </w:pPr>
      <w:r>
        <w:rPr>
          <w:rFonts w:ascii="Verdana" w:cs="Times New Roman" w:eastAsia="Times New Roman" w:hAnsi="Verdana"/>
          <w:sz w:val="24"/>
          <w:szCs w:val="24"/>
        </w:rPr>
        <w:t>El lenguaje de programación a emplear queda a discreción de la empresa, debiendo -en cualquier caso- ofrecer un curso sobre el mismo para el personal de la institución.  La metodología de desarrollo debe ser ágil, incluyendo control de versiones y considerando el empleo de un framework bajo el patrón MVC.  Es importante que se trabaje con un sistema de gestión de proyectos web que, a tiempo real, permita el seguimiento del desarrollo.</w:t>
      </w:r>
    </w:p>
    <w:p>
      <w:pPr>
        <w:pStyle w:val="style0"/>
        <w:numPr>
          <w:ilvl w:val="1"/>
          <w:numId w:val="3"/>
        </w:numPr>
        <w:spacing w:after="28" w:before="0" w:line="100" w:lineRule="atLeast"/>
        <w:jc w:val="both"/>
      </w:pPr>
      <w:r>
        <w:rPr>
          <w:rFonts w:ascii="Verdana" w:cs="Times New Roman" w:eastAsia="Times New Roman" w:hAnsi="Verdana"/>
          <w:sz w:val="24"/>
          <w:szCs w:val="24"/>
        </w:rPr>
        <w:t>Prioridad de desarrollo e implementación: módulos referentes a Contabilidad y Tesorería.</w:t>
      </w:r>
    </w:p>
    <w:p>
      <w:pPr>
        <w:pStyle w:val="style0"/>
        <w:numPr>
          <w:ilvl w:val="1"/>
          <w:numId w:val="3"/>
        </w:numPr>
        <w:spacing w:after="28" w:before="0" w:line="100" w:lineRule="atLeast"/>
        <w:jc w:val="both"/>
      </w:pPr>
      <w:r>
        <w:rPr>
          <w:rFonts w:ascii="Verdana" w:cs="Times New Roman" w:eastAsia="Times New Roman" w:hAnsi="Verdana"/>
          <w:sz w:val="24"/>
          <w:szCs w:val="24"/>
        </w:rPr>
        <w:t>Toda la lógica de la aplicación residirá en las servidores de aplicaciones, siendo accesadas mediante navegadores web (servicio http/https), desde las estaciones de los clientes.</w:t>
      </w:r>
    </w:p>
    <w:p>
      <w:pPr>
        <w:pStyle w:val="style0"/>
        <w:numPr>
          <w:ilvl w:val="1"/>
          <w:numId w:val="3"/>
        </w:numPr>
        <w:spacing w:after="28" w:before="0" w:line="100" w:lineRule="atLeast"/>
        <w:jc w:val="both"/>
      </w:pPr>
      <w:r>
        <w:rPr>
          <w:rFonts w:ascii="Verdana" w:cs="Times New Roman" w:eastAsia="Times New Roman" w:hAnsi="Verdana"/>
          <w:sz w:val="24"/>
          <w:szCs w:val="24"/>
        </w:rPr>
        <w:t>Los costos deben incluir IGV y ser a todo nivel, incluyendo los gastos de instalación, mantenimiento e instrucción.</w:t>
      </w:r>
    </w:p>
    <w:p>
      <w:pPr>
        <w:pStyle w:val="style0"/>
        <w:numPr>
          <w:ilvl w:val="1"/>
          <w:numId w:val="3"/>
        </w:numPr>
        <w:spacing w:after="28" w:before="0" w:line="100" w:lineRule="atLeast"/>
        <w:jc w:val="both"/>
      </w:pPr>
      <w:r>
        <w:rPr>
          <w:rFonts w:ascii="Verdana" w:cs="Times New Roman" w:eastAsia="Times New Roman" w:hAnsi="Verdana"/>
          <w:sz w:val="24"/>
          <w:szCs w:val="24"/>
        </w:rPr>
        <w:t>Se debe proponer una infraestructura y arquitectura de hardware tanto de servidores, como de las estaciones de trabajo de los clientes.  La instalación del software requerido en los servidores de bases de datos, web y aplicaciones, dentro del local central del FOSPEME, es parte del requerimiento</w:t>
      </w:r>
    </w:p>
    <w:p>
      <w:pPr>
        <w:pStyle w:val="style0"/>
        <w:numPr>
          <w:ilvl w:val="1"/>
          <w:numId w:val="3"/>
        </w:numPr>
        <w:spacing w:after="28" w:before="0" w:line="100" w:lineRule="atLeast"/>
        <w:jc w:val="both"/>
      </w:pPr>
      <w:r>
        <w:rPr>
          <w:rFonts w:ascii="Verdana" w:cs="Times New Roman" w:eastAsia="Times New Roman" w:hAnsi="Verdana"/>
          <w:sz w:val="24"/>
          <w:szCs w:val="24"/>
        </w:rPr>
        <w:t>En la propuesta se deben detallar las necesidades mínimas de telecomunicaciones requeridas para la puesta en marcha, esto como necesidad técnica a ser cubierta por la entidad.</w:t>
      </w:r>
    </w:p>
    <w:p>
      <w:pPr>
        <w:pStyle w:val="style0"/>
        <w:numPr>
          <w:ilvl w:val="1"/>
          <w:numId w:val="3"/>
        </w:numPr>
        <w:spacing w:after="28" w:before="0" w:line="100" w:lineRule="atLeast"/>
        <w:jc w:val="both"/>
      </w:pPr>
      <w:r>
        <w:rPr>
          <w:rFonts w:ascii="Verdana" w:cs="Times New Roman" w:eastAsia="Times New Roman" w:hAnsi="Verdana"/>
          <w:sz w:val="24"/>
          <w:szCs w:val="24"/>
        </w:rPr>
        <w:t>Se entregaran tres (03) ejemplares de cada instalador necesitado, considerándose obligatorios:</w:t>
      </w:r>
    </w:p>
    <w:p>
      <w:pPr>
        <w:pStyle w:val="style0"/>
        <w:numPr>
          <w:ilvl w:val="2"/>
          <w:numId w:val="4"/>
        </w:numPr>
        <w:spacing w:after="28" w:before="0" w:line="100" w:lineRule="atLeast"/>
        <w:jc w:val="both"/>
      </w:pPr>
      <w:r>
        <w:rPr>
          <w:rFonts w:ascii="Verdana" w:cs="Times New Roman" w:eastAsia="Times New Roman" w:hAnsi="Verdana"/>
          <w:sz w:val="24"/>
          <w:szCs w:val="24"/>
        </w:rPr>
        <w:t>Sistema Operativo de los Servidores.</w:t>
      </w:r>
    </w:p>
    <w:p>
      <w:pPr>
        <w:pStyle w:val="style0"/>
        <w:numPr>
          <w:ilvl w:val="2"/>
          <w:numId w:val="4"/>
        </w:numPr>
        <w:spacing w:after="28" w:before="0" w:line="100" w:lineRule="atLeast"/>
        <w:jc w:val="both"/>
      </w:pPr>
      <w:r>
        <w:rPr>
          <w:rFonts w:ascii="Verdana" w:cs="Times New Roman" w:eastAsia="Times New Roman" w:hAnsi="Verdana"/>
          <w:sz w:val="24"/>
          <w:szCs w:val="24"/>
        </w:rPr>
        <w:t>Sistema de la Base de datos.</w:t>
      </w:r>
    </w:p>
    <w:p>
      <w:pPr>
        <w:pStyle w:val="style0"/>
        <w:numPr>
          <w:ilvl w:val="2"/>
          <w:numId w:val="4"/>
        </w:numPr>
        <w:spacing w:after="28" w:before="0" w:line="100" w:lineRule="atLeast"/>
        <w:jc w:val="both"/>
      </w:pPr>
      <w:r>
        <w:rPr>
          <w:rFonts w:ascii="Verdana" w:cs="Times New Roman" w:eastAsia="Times New Roman" w:hAnsi="Verdana"/>
          <w:sz w:val="24"/>
          <w:szCs w:val="24"/>
        </w:rPr>
        <w:t>El aplicativo mismo.</w:t>
      </w:r>
    </w:p>
    <w:p>
      <w:pPr>
        <w:pStyle w:val="style0"/>
        <w:numPr>
          <w:ilvl w:val="1"/>
          <w:numId w:val="3"/>
        </w:numPr>
        <w:spacing w:after="28" w:before="0" w:line="100" w:lineRule="atLeast"/>
        <w:jc w:val="both"/>
      </w:pPr>
      <w:r>
        <w:rPr>
          <w:rFonts w:ascii="Verdana" w:cs="Times New Roman" w:eastAsia="Times New Roman" w:hAnsi="Verdana"/>
          <w:sz w:val="24"/>
          <w:szCs w:val="24"/>
        </w:rPr>
        <w:t>La entrega de dicho SII estará acompañada de la documentación mínima: esquema de base de datos y mapa de procesos respectivo. Además del código fuente que debe estar documentado siguiendo las buenas prácticas, particularmente de metodología ágiles.</w:t>
      </w:r>
    </w:p>
    <w:p>
      <w:pPr>
        <w:pStyle w:val="style0"/>
        <w:numPr>
          <w:ilvl w:val="1"/>
          <w:numId w:val="3"/>
        </w:numPr>
        <w:spacing w:after="28" w:before="0" w:line="100" w:lineRule="atLeast"/>
        <w:jc w:val="both"/>
      </w:pPr>
      <w:r>
        <w:rPr>
          <w:rFonts w:ascii="Verdana" w:cs="Times New Roman" w:eastAsia="Times New Roman" w:hAnsi="Verdana"/>
          <w:sz w:val="24"/>
          <w:szCs w:val="24"/>
        </w:rPr>
        <w:t>Entrega de los manuales del Sistema a nivel administrador y nivel usuario, en formato PDF y ODT.</w:t>
      </w:r>
    </w:p>
    <w:p>
      <w:pPr>
        <w:pStyle w:val="style0"/>
        <w:numPr>
          <w:ilvl w:val="1"/>
          <w:numId w:val="3"/>
        </w:numPr>
        <w:spacing w:after="28" w:before="0" w:line="100" w:lineRule="atLeast"/>
        <w:jc w:val="both"/>
      </w:pPr>
      <w:r>
        <w:rPr>
          <w:rFonts w:ascii="Verdana" w:cs="Times New Roman" w:eastAsia="Times New Roman" w:hAnsi="Verdana"/>
          <w:sz w:val="24"/>
          <w:szCs w:val="24"/>
        </w:rPr>
        <w:t>Se establecerá un periodo de Garantía por 06 meses posteriores a la fecha de firma del Acta de conformidad.</w:t>
      </w:r>
    </w:p>
    <w:p>
      <w:pPr>
        <w:pStyle w:val="style0"/>
        <w:numPr>
          <w:ilvl w:val="1"/>
          <w:numId w:val="3"/>
        </w:numPr>
        <w:spacing w:after="28" w:before="0" w:line="100" w:lineRule="atLeast"/>
        <w:jc w:val="both"/>
      </w:pPr>
      <w:r>
        <w:rPr>
          <w:rFonts w:ascii="Verdana" w:cs="Times New Roman" w:eastAsia="Times New Roman" w:hAnsi="Verdana"/>
          <w:sz w:val="24"/>
          <w:szCs w:val="24"/>
        </w:rPr>
        <w:t>El entrenamiento de los usuarios finales debe poder realizarse utilizando instrucciones simples y operaciones con documentación de usuario adecuada.</w:t>
      </w:r>
    </w:p>
    <w:p>
      <w:pPr>
        <w:pStyle w:val="style0"/>
        <w:numPr>
          <w:ilvl w:val="1"/>
          <w:numId w:val="3"/>
        </w:numPr>
        <w:spacing w:after="28" w:before="0" w:line="100" w:lineRule="atLeast"/>
        <w:jc w:val="both"/>
      </w:pPr>
      <w:r>
        <w:rPr>
          <w:rFonts w:ascii="Verdana" w:cs="Times New Roman" w:eastAsia="Times New Roman" w:hAnsi="Verdana"/>
          <w:sz w:val="24"/>
          <w:szCs w:val="24"/>
        </w:rPr>
        <w:t>Se considerara un mínimo de tiempo de entrenamiento de 24 horas efectivas para el personal de informática (Instalación, operación y mantenimiento), y 48 horas efectivas para los usuarios finales, considerándose un publico mínimo de 30 personas.</w:t>
      </w:r>
    </w:p>
    <w:p>
      <w:pPr>
        <w:pStyle w:val="style0"/>
        <w:numPr>
          <w:ilvl w:val="1"/>
          <w:numId w:val="3"/>
        </w:numPr>
        <w:spacing w:after="28" w:before="0" w:line="100" w:lineRule="atLeast"/>
        <w:jc w:val="both"/>
      </w:pPr>
      <w:r>
        <w:rPr>
          <w:rFonts w:ascii="Verdana" w:cs="Times New Roman" w:eastAsia="Times New Roman" w:hAnsi="Verdana"/>
          <w:sz w:val="24"/>
          <w:szCs w:val="24"/>
        </w:rPr>
        <w:t>El proveedor empleara sus instalaciones, equipos, y medios para el desarrollo del proyecto.</w:t>
      </w:r>
    </w:p>
    <w:p>
      <w:pPr>
        <w:pStyle w:val="style0"/>
        <w:numPr>
          <w:ilvl w:val="1"/>
          <w:numId w:val="3"/>
        </w:numPr>
        <w:spacing w:after="28" w:before="0" w:line="100" w:lineRule="atLeast"/>
        <w:jc w:val="both"/>
      </w:pPr>
      <w:r>
        <w:rPr>
          <w:rFonts w:ascii="Verdana" w:cs="Times New Roman" w:eastAsia="Times New Roman" w:hAnsi="Verdana"/>
          <w:sz w:val="24"/>
          <w:szCs w:val="24"/>
        </w:rPr>
        <w:t xml:space="preserve">Es importante que la metodología incluya desarrollo e implementación simultáneos, de tal manera que todas las características e interfaces puedan ser probadas desde el primer momento por el personal designado por el FOSPEME, recibiendo la empresa proveedora información contínua sobre el avance del sistema. </w:t>
      </w:r>
    </w:p>
    <w:p>
      <w:pPr>
        <w:pStyle w:val="style0"/>
        <w:spacing w:after="28" w:before="0" w:line="100" w:lineRule="atLeast"/>
        <w:jc w:val="both"/>
      </w:pPr>
      <w:r>
        <w:rPr>
          <w:rFonts w:ascii="Verdana" w:cs="Times New Roman" w:eastAsia="Times New Roman" w:hAnsi="Verdana"/>
          <w:sz w:val="24"/>
          <w:szCs w:val="24"/>
        </w:rPr>
      </w:r>
    </w:p>
    <w:p>
      <w:pPr>
        <w:pStyle w:val="style0"/>
        <w:spacing w:after="28" w:before="0" w:line="100" w:lineRule="atLeast"/>
        <w:ind w:hanging="0" w:left="1440" w:right="0"/>
        <w:jc w:val="both"/>
      </w:pPr>
      <w:r>
        <w:rPr>
          <w:rFonts w:ascii="Verdana" w:cs="Times New Roman" w:eastAsia="Times New Roman" w:hAnsi="Verdana"/>
          <w:sz w:val="24"/>
          <w:szCs w:val="24"/>
        </w:rPr>
      </w:r>
    </w:p>
    <w:p>
      <w:pPr>
        <w:pStyle w:val="style29"/>
        <w:numPr>
          <w:ilvl w:val="0"/>
          <w:numId w:val="2"/>
        </w:numPr>
        <w:spacing w:after="28" w:before="0" w:line="100" w:lineRule="atLeast"/>
        <w:jc w:val="both"/>
      </w:pPr>
      <w:r>
        <w:rPr>
          <w:rFonts w:ascii="Verdana" w:cs="Times New Roman" w:eastAsia="Times New Roman" w:hAnsi="Verdana"/>
          <w:b/>
          <w:sz w:val="24"/>
          <w:szCs w:val="24"/>
        </w:rPr>
        <w:t>De la conformidad de la prestación</w:t>
      </w:r>
    </w:p>
    <w:p>
      <w:pPr>
        <w:pStyle w:val="style29"/>
        <w:spacing w:after="28" w:before="0" w:line="100" w:lineRule="atLeast"/>
        <w:ind w:hanging="0" w:left="720" w:right="0"/>
        <w:jc w:val="both"/>
      </w:pPr>
      <w:r>
        <w:rPr>
          <w:rFonts w:ascii="Verdana" w:cs="Times New Roman" w:eastAsia="Times New Roman" w:hAnsi="Verdana"/>
          <w:sz w:val="24"/>
          <w:szCs w:val="24"/>
        </w:rPr>
        <w:t>La conformidad será otorgado por el SETEL-FOSPEME mediante un ACTA DE CONFORMIDAD DEL SERVICIO, la cual será otorgada una vez que se hayan con todos los requisitos descritos en los presentes términos.</w:t>
      </w:r>
    </w:p>
    <w:p>
      <w:pPr>
        <w:pStyle w:val="style29"/>
        <w:spacing w:after="28" w:before="0" w:line="100" w:lineRule="atLeast"/>
        <w:ind w:hanging="0" w:left="720" w:right="0"/>
        <w:jc w:val="both"/>
      </w:pPr>
      <w:r>
        <w:rPr>
          <w:rFonts w:ascii="Verdana" w:cs="Times New Roman" w:eastAsia="Times New Roman" w:hAnsi="Verdana"/>
          <w:sz w:val="24"/>
          <w:szCs w:val="24"/>
        </w:rPr>
      </w:r>
    </w:p>
    <w:p>
      <w:pPr>
        <w:pStyle w:val="style29"/>
        <w:numPr>
          <w:ilvl w:val="0"/>
          <w:numId w:val="2"/>
        </w:numPr>
        <w:spacing w:after="28" w:before="0" w:line="100" w:lineRule="atLeast"/>
        <w:ind w:hanging="491" w:left="851" w:right="0"/>
        <w:jc w:val="both"/>
      </w:pPr>
      <w:r>
        <w:rPr>
          <w:rFonts w:ascii="Verdana" w:cs="Times New Roman" w:eastAsia="Times New Roman" w:hAnsi="Verdana"/>
          <w:b/>
          <w:sz w:val="24"/>
          <w:szCs w:val="24"/>
        </w:rPr>
        <w:t>Pago del Servicio</w:t>
      </w:r>
    </w:p>
    <w:p>
      <w:pPr>
        <w:pStyle w:val="style29"/>
        <w:spacing w:after="28" w:before="0" w:line="100" w:lineRule="atLeast"/>
        <w:ind w:hanging="0" w:left="720" w:right="0"/>
        <w:jc w:val="both"/>
      </w:pPr>
      <w:r>
        <w:rPr>
          <w:rFonts w:ascii="Verdana" w:cs="Times New Roman" w:eastAsia="Times New Roman" w:hAnsi="Verdana"/>
          <w:sz w:val="24"/>
          <w:szCs w:val="24"/>
        </w:rPr>
        <w:t>Este pago se tramitirá, considerando el siguiente esquema:</w:t>
      </w:r>
    </w:p>
    <w:p>
      <w:pPr>
        <w:pStyle w:val="style29"/>
        <w:numPr>
          <w:ilvl w:val="0"/>
          <w:numId w:val="5"/>
        </w:numPr>
        <w:spacing w:after="28" w:before="0" w:line="100" w:lineRule="atLeast"/>
        <w:ind w:hanging="0" w:left="720" w:right="0"/>
        <w:jc w:val="both"/>
      </w:pPr>
      <w:r>
        <w:rPr>
          <w:rFonts w:ascii="Verdana" w:cs="Times New Roman" w:eastAsia="Times New Roman" w:hAnsi="Verdana"/>
          <w:sz w:val="24"/>
          <w:szCs w:val="24"/>
        </w:rPr>
        <w:t>20% sujeto a la presentación del cronograma de trabajo, metodología, equipo de trabajo, así como a la puesta en marcha del mapa de procesos y la instalación del software base de desarrollo.</w:t>
      </w:r>
    </w:p>
    <w:p>
      <w:pPr>
        <w:pStyle w:val="style29"/>
        <w:numPr>
          <w:ilvl w:val="0"/>
          <w:numId w:val="5"/>
        </w:numPr>
        <w:spacing w:after="28" w:before="0" w:line="100" w:lineRule="atLeast"/>
        <w:ind w:hanging="0" w:left="720" w:right="0"/>
        <w:jc w:val="both"/>
      </w:pPr>
      <w:r>
        <w:rPr>
          <w:rFonts w:ascii="Verdana" w:cs="Times New Roman" w:eastAsia="Times New Roman" w:hAnsi="Verdana"/>
          <w:sz w:val="24"/>
          <w:szCs w:val="24"/>
        </w:rPr>
        <w:t>4 partes de 15% sujetos a los avances del proyecto e indicado en el cronograma de trabajo, previa aprobación de FOSPEME del mismo.</w:t>
      </w:r>
    </w:p>
    <w:p>
      <w:pPr>
        <w:pStyle w:val="style29"/>
        <w:numPr>
          <w:ilvl w:val="0"/>
          <w:numId w:val="5"/>
        </w:numPr>
        <w:spacing w:after="28" w:before="0" w:line="100" w:lineRule="atLeast"/>
        <w:ind w:hanging="0" w:left="720" w:right="0"/>
        <w:jc w:val="both"/>
      </w:pPr>
      <w:r>
        <w:rPr>
          <w:rFonts w:ascii="Verdana" w:cs="Times New Roman" w:eastAsia="Times New Roman" w:hAnsi="Verdana"/>
          <w:sz w:val="24"/>
          <w:szCs w:val="24"/>
        </w:rPr>
        <w:t>20% sujeto al ACTA DE CONFORMIDAD</w:t>
      </w:r>
    </w:p>
    <w:p>
      <w:pPr>
        <w:pStyle w:val="style0"/>
        <w:spacing w:after="28" w:before="0" w:line="100" w:lineRule="atLeast"/>
        <w:ind w:hanging="0" w:left="1080" w:right="0"/>
        <w:jc w:val="both"/>
      </w:pPr>
      <w:r>
        <w:rPr/>
      </w:r>
    </w:p>
    <w:p>
      <w:pPr>
        <w:pStyle w:val="style0"/>
        <w:spacing w:after="28" w:before="0" w:line="100" w:lineRule="atLeast"/>
        <w:ind w:hanging="0" w:left="1080" w:right="0"/>
        <w:jc w:val="both"/>
      </w:pPr>
      <w:r>
        <w:rPr/>
      </w:r>
    </w:p>
    <w:p>
      <w:pPr>
        <w:pStyle w:val="style0"/>
        <w:spacing w:after="28" w:before="0" w:line="100" w:lineRule="atLeast"/>
        <w:ind w:hanging="0" w:left="1080" w:right="0"/>
        <w:jc w:val="both"/>
      </w:pPr>
      <w:r>
        <w:rPr/>
      </w:r>
    </w:p>
    <w:p>
      <w:pPr>
        <w:pStyle w:val="style0"/>
        <w:spacing w:after="28" w:before="0" w:line="100" w:lineRule="atLeast"/>
        <w:ind w:hanging="0" w:left="1080" w:right="0"/>
        <w:jc w:val="both"/>
      </w:pPr>
      <w:r>
        <w:rPr/>
      </w:r>
    </w:p>
    <w:sectPr>
      <w:type w:val="nextPage"/>
      <w:pgSz w:h="16838" w:w="11906"/>
      <w:pgMar w:bottom="1417" w:footer="0" w:gutter="0" w:header="0" w:left="1701" w:right="1701" w:top="1417"/>
      <w:pgNumType w:fmt="decimal"/>
      <w:formProt w:val="false"/>
      <w:textDirection w:val="lrTb"/>
      <w:docGrid w:charSpace="-2049" w:linePitch="42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default"/>
  </w:font>
</w:fonts>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decimal"/>
      <w:lvlText w:val="%2.%3)"/>
      <w:lvlJc w:val="left"/>
      <w:pPr>
        <w:tabs>
          <w:tab w:pos="2160" w:val="num"/>
        </w:tabs>
        <w:ind w:hanging="360" w:left="2160"/>
      </w:pPr>
    </w:lvl>
    <w:lvl w:ilvl="3">
      <w:start w:val="1"/>
      <w:numFmt w:val="lowerLetter"/>
      <w:lvlText w:val="%2.%3.%4)"/>
      <w:lvlJc w:val="left"/>
      <w:pPr>
        <w:tabs>
          <w:tab w:pos="2880" w:val="num"/>
        </w:tabs>
        <w:ind w:hanging="360" w:left="2880"/>
      </w:pPr>
    </w:lvl>
    <w:lvl w:ilvl="4">
      <w:start w:val="1"/>
      <w:numFmt w:val="decimal"/>
      <w:lvlText w:val="%2.%3.%4.%5"/>
      <w:lvlJc w:val="left"/>
      <w:pPr>
        <w:tabs>
          <w:tab w:pos="3600" w:val="num"/>
        </w:tabs>
        <w:ind w:hanging="360" w:left="3600"/>
      </w:pPr>
      <w:rPr>
        <w:u w:val="single"/>
      </w:rPr>
    </w:lvl>
    <w:lvl w:ilvl="5">
      <w:start w:val="1"/>
      <w:numFmt w:val="lowerLetter"/>
      <w:lvlText w:val="%2.%3.%4.%5.%6"/>
      <w:lvlJc w:val="left"/>
      <w:pPr>
        <w:tabs>
          <w:tab w:pos="4320" w:val="num"/>
        </w:tabs>
        <w:ind w:hanging="360" w:left="4320"/>
      </w:pPr>
      <w:rPr>
        <w:u w:val="single"/>
      </w:rPr>
    </w:lvl>
    <w:lvl w:ilvl="6">
      <w:start w:val="1"/>
      <w:numFmt w:val="upperRoman"/>
      <w:lvlText w:val="%2.%3.%4.%5.%6.%7."/>
      <w:lvlJc w:val="left"/>
      <w:pPr>
        <w:tabs>
          <w:tab w:pos="5040" w:val="num"/>
        </w:tabs>
        <w:ind w:hanging="360" w:left="5040"/>
      </w:pPr>
    </w:lvl>
    <w:lvl w:ilvl="7">
      <w:start w:val="1"/>
      <w:numFmt w:val="upperRoman"/>
      <w:lvlText w:val="%2.%3.%4.%5.%6.%7.%8."/>
      <w:lvlJc w:val="left"/>
      <w:pPr>
        <w:tabs>
          <w:tab w:pos="5760" w:val="num"/>
        </w:tabs>
        <w:ind w:hanging="360" w:left="5760"/>
      </w:pPr>
    </w:lvl>
    <w:lvl w:ilvl="8">
      <w:start w:val="1"/>
      <w:numFmt w:val="upperRoman"/>
      <w:lvlText w:val="%2.%3.%4.%5.%6.%7.%8.%9."/>
      <w:lvlJc w:val="left"/>
      <w:pPr>
        <w:tabs>
          <w:tab w:pos="6480" w:val="num"/>
        </w:tabs>
        <w:ind w:hanging="360" w:left="6480"/>
      </w:pPr>
    </w:lvl>
  </w:abstractNum>
  <w:abstractNum w:abstractNumId="2">
    <w:lvl w:ilvl="0">
      <w:start w:val="1"/>
      <w:numFmt w:val="decimal"/>
      <w:lvlText w:val="%1."/>
      <w:lvlJc w:val="left"/>
      <w:pPr>
        <w:ind w:hanging="360" w:left="720"/>
      </w:pPr>
      <w:rPr>
        <w:b/>
      </w:rPr>
    </w:lvl>
    <w:lvl w:ilvl="1">
      <w:start w:val="1"/>
      <w:numFmt w:val="lowerLetter"/>
      <w:lvlText w:val="%2."/>
      <w:lvlJc w:val="left"/>
      <w:pPr>
        <w:ind w:hanging="360" w:left="1440"/>
      </w:pPr>
    </w:lvl>
    <w:lvl w:ilvl="2">
      <w:start w:val="1"/>
      <w:numFmt w:val="lowerRoman"/>
      <w:lvlText w:val="%2.%3."/>
      <w:lvlJc w:val="left"/>
      <w:pPr>
        <w:ind w:hanging="180" w:left="2160"/>
      </w:pPr>
    </w:lvl>
    <w:lvl w:ilvl="3">
      <w:start w:val="1"/>
      <w:numFmt w:val="decimal"/>
      <w:lvlText w:val="%2.%3.%4."/>
      <w:lvlJc w:val="left"/>
      <w:pPr>
        <w:ind w:hanging="360" w:left="2880"/>
      </w:pPr>
    </w:lvl>
    <w:lvl w:ilvl="4">
      <w:start w:val="1"/>
      <w:numFmt w:val="lowerLetter"/>
      <w:lvlText w:val="%2.%3.%4.%5."/>
      <w:lvlJc w:val="left"/>
      <w:pPr>
        <w:ind w:hanging="360" w:left="3600"/>
      </w:pPr>
    </w:lvl>
    <w:lvl w:ilvl="5">
      <w:start w:val="1"/>
      <w:numFmt w:val="lowerRoman"/>
      <w:lvlText w:val="%2.%3.%4.%5.%6."/>
      <w:lvlJc w:val="left"/>
      <w:pPr>
        <w:ind w:hanging="180" w:left="4320"/>
      </w:pPr>
    </w:lvl>
    <w:lvl w:ilvl="6">
      <w:start w:val="1"/>
      <w:numFmt w:val="decimal"/>
      <w:lvlText w:val="%2.%3.%4.%5.%6.%7."/>
      <w:lvlJc w:val="left"/>
      <w:pPr>
        <w:ind w:hanging="360" w:left="5040"/>
      </w:pPr>
    </w:lvl>
    <w:lvl w:ilvl="7">
      <w:start w:val="1"/>
      <w:numFmt w:val="lowerLetter"/>
      <w:lvlText w:val="%2.%3.%4.%5.%6.%7.%8."/>
      <w:lvlJc w:val="left"/>
      <w:pPr>
        <w:ind w:hanging="360" w:left="5760"/>
      </w:pPr>
    </w:lvl>
    <w:lvl w:ilvl="8">
      <w:start w:val="1"/>
      <w:numFmt w:val="lowerRoman"/>
      <w:lvlText w:val="%2.%3.%4.%5.%6.%7.%8.%9."/>
      <w:lvlJc w:val="left"/>
      <w:pPr>
        <w:ind w:hanging="180" w:left="6480"/>
      </w:pPr>
    </w:lvl>
  </w:abstractNum>
  <w:abstractNum w:abstractNumId="3">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decimal"/>
      <w:lvlText w:val="%2.%3)"/>
      <w:lvlJc w:val="left"/>
      <w:pPr>
        <w:tabs>
          <w:tab w:pos="2160" w:val="num"/>
        </w:tabs>
        <w:ind w:hanging="360" w:left="2160"/>
      </w:pPr>
    </w:lvl>
    <w:lvl w:ilvl="3">
      <w:start w:val="1"/>
      <w:numFmt w:val="lowerLetter"/>
      <w:lvlText w:val="%2.%3.%4)"/>
      <w:lvlJc w:val="left"/>
      <w:pPr>
        <w:tabs>
          <w:tab w:pos="2880" w:val="num"/>
        </w:tabs>
        <w:ind w:hanging="360" w:left="2880"/>
      </w:pPr>
    </w:lvl>
    <w:lvl w:ilvl="4">
      <w:start w:val="1"/>
      <w:numFmt w:val="decimal"/>
      <w:lvlText w:val="%2.%3.%4.%5"/>
      <w:lvlJc w:val="left"/>
      <w:pPr>
        <w:tabs>
          <w:tab w:pos="3600" w:val="num"/>
        </w:tabs>
        <w:ind w:hanging="360" w:left="3600"/>
      </w:pPr>
      <w:rPr>
        <w:u w:val="single"/>
      </w:rPr>
    </w:lvl>
    <w:lvl w:ilvl="5">
      <w:start w:val="1"/>
      <w:numFmt w:val="lowerLetter"/>
      <w:lvlText w:val="%2.%3.%4.%5.%6"/>
      <w:lvlJc w:val="left"/>
      <w:pPr>
        <w:tabs>
          <w:tab w:pos="4320" w:val="num"/>
        </w:tabs>
        <w:ind w:hanging="360" w:left="4320"/>
      </w:pPr>
      <w:rPr>
        <w:u w:val="single"/>
      </w:rPr>
    </w:lvl>
    <w:lvl w:ilvl="6">
      <w:start w:val="1"/>
      <w:numFmt w:val="upperRoman"/>
      <w:lvlText w:val="%2.%3.%4.%5.%6.%7."/>
      <w:lvlJc w:val="left"/>
      <w:pPr>
        <w:tabs>
          <w:tab w:pos="5040" w:val="num"/>
        </w:tabs>
        <w:ind w:hanging="360" w:left="5040"/>
      </w:pPr>
    </w:lvl>
    <w:lvl w:ilvl="7">
      <w:start w:val="1"/>
      <w:numFmt w:val="upperRoman"/>
      <w:lvlText w:val="%2.%3.%4.%5.%6.%7.%8."/>
      <w:lvlJc w:val="left"/>
      <w:pPr>
        <w:tabs>
          <w:tab w:pos="5760" w:val="num"/>
        </w:tabs>
        <w:ind w:hanging="360" w:left="5760"/>
      </w:pPr>
    </w:lvl>
    <w:lvl w:ilvl="8">
      <w:start w:val="1"/>
      <w:numFmt w:val="upperRoman"/>
      <w:lvlText w:val="%2.%3.%4.%5.%6.%7.%8.%9."/>
      <w:lvlJc w:val="left"/>
      <w:pPr>
        <w:tabs>
          <w:tab w:pos="6480" w:val="num"/>
        </w:tabs>
        <w:ind w:hanging="360" w:left="6480"/>
      </w:pPr>
    </w:lvl>
  </w:abstractNum>
  <w:abstractNum w:abstractNumId="4">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decimal"/>
      <w:lvlText w:val="%2.%3)"/>
      <w:lvlJc w:val="left"/>
      <w:pPr>
        <w:tabs>
          <w:tab w:pos="2160" w:val="num"/>
        </w:tabs>
        <w:ind w:hanging="360" w:left="2160"/>
      </w:pPr>
    </w:lvl>
    <w:lvl w:ilvl="3">
      <w:start w:val="1"/>
      <w:numFmt w:val="lowerLetter"/>
      <w:lvlText w:val="%2.%3.%4)"/>
      <w:lvlJc w:val="left"/>
      <w:pPr>
        <w:tabs>
          <w:tab w:pos="2880" w:val="num"/>
        </w:tabs>
        <w:ind w:hanging="360" w:left="2880"/>
      </w:pPr>
    </w:lvl>
    <w:lvl w:ilvl="4">
      <w:start w:val="1"/>
      <w:numFmt w:val="decimal"/>
      <w:lvlText w:val="%2.%3.%4.%5"/>
      <w:lvlJc w:val="left"/>
      <w:pPr>
        <w:tabs>
          <w:tab w:pos="3600" w:val="num"/>
        </w:tabs>
        <w:ind w:hanging="360" w:left="3600"/>
      </w:pPr>
      <w:rPr>
        <w:u w:val="single"/>
      </w:rPr>
    </w:lvl>
    <w:lvl w:ilvl="5">
      <w:start w:val="1"/>
      <w:numFmt w:val="lowerLetter"/>
      <w:lvlText w:val="%2.%3.%4.%5.%6"/>
      <w:lvlJc w:val="left"/>
      <w:pPr>
        <w:tabs>
          <w:tab w:pos="4320" w:val="num"/>
        </w:tabs>
        <w:ind w:hanging="360" w:left="4320"/>
      </w:pPr>
      <w:rPr>
        <w:u w:val="single"/>
      </w:rPr>
    </w:lvl>
    <w:lvl w:ilvl="6">
      <w:start w:val="1"/>
      <w:numFmt w:val="upperRoman"/>
      <w:lvlText w:val="%2.%3.%4.%5.%6.%7."/>
      <w:lvlJc w:val="left"/>
      <w:pPr>
        <w:tabs>
          <w:tab w:pos="5040" w:val="num"/>
        </w:tabs>
        <w:ind w:hanging="360" w:left="5040"/>
      </w:pPr>
    </w:lvl>
    <w:lvl w:ilvl="7">
      <w:start w:val="1"/>
      <w:numFmt w:val="upperRoman"/>
      <w:lvlText w:val="%2.%3.%4.%5.%6.%7.%8."/>
      <w:lvlJc w:val="left"/>
      <w:pPr>
        <w:tabs>
          <w:tab w:pos="5760" w:val="num"/>
        </w:tabs>
        <w:ind w:hanging="360" w:left="5760"/>
      </w:pPr>
    </w:lvl>
    <w:lvl w:ilvl="8">
      <w:start w:val="1"/>
      <w:numFmt w:val="upperRoman"/>
      <w:lvlText w:val="%2.%3.%4.%5.%6.%7.%8.%9."/>
      <w:lvlJc w:val="left"/>
      <w:pPr>
        <w:tabs>
          <w:tab w:pos="6480" w:val="num"/>
        </w:tabs>
        <w:ind w:hanging="360" w:left="6480"/>
      </w:pPr>
    </w:lvl>
  </w:abstractNum>
  <w:abstractNum w:abstractNumId="5">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Symbol" w:cs="Symbol" w:hAnsi="Symbol" w:hint="default"/>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6">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tyles.xml><?xml version="1.0" encoding="utf-8"?>
<w:styles xmlns:w="http://schemas.openxmlformats.org/wordprocessingml/2006/main">
  <w:style w:styleId="style0" w:type="paragraph">
    <w:name w:val="Normal"/>
    <w:next w:val="style0"/>
    <w:pPr>
      <w:widowControl/>
      <w:tabs>
        <w:tab w:leader="none" w:pos="709" w:val="left"/>
      </w:tabs>
      <w:suppressAutoHyphens w:val="true"/>
      <w:kinsoku w:val="true"/>
      <w:overflowPunct w:val="true"/>
      <w:autoSpaceDE w:val="true"/>
      <w:spacing w:line="276" w:lineRule="auto"/>
    </w:pPr>
    <w:rPr>
      <w:rFonts w:ascii="Calibri" w:cs="DejaVu Sans" w:eastAsia="DejaVu Sans" w:hAnsi="Calibri"/>
      <w:color w:val="auto"/>
      <w:sz w:val="22"/>
      <w:szCs w:val="22"/>
      <w:lang w:bidi="ar-SA" w:eastAsia="ar-SA" w:val="es-ES"/>
    </w:rPr>
  </w:style>
  <w:style w:styleId="style15" w:type="character">
    <w:name w:val="Default Paragraph Font"/>
    <w:next w:val="style15"/>
    <w:rPr/>
  </w:style>
  <w:style w:styleId="style16" w:type="character">
    <w:name w:val="Fuente de párrafo predeter.1"/>
    <w:next w:val="style16"/>
    <w:rPr/>
  </w:style>
  <w:style w:styleId="style17" w:type="character">
    <w:name w:val="ListLabel 1"/>
    <w:next w:val="style17"/>
    <w:rPr>
      <w:u w:val="single"/>
    </w:rPr>
  </w:style>
  <w:style w:styleId="style18" w:type="character">
    <w:name w:val="Bullets"/>
    <w:next w:val="style18"/>
    <w:rPr>
      <w:rFonts w:ascii="OpenSymbol" w:cs="OpenSymbol" w:eastAsia="OpenSymbol" w:hAnsi="OpenSymbol"/>
    </w:rPr>
  </w:style>
  <w:style w:styleId="style19" w:type="character">
    <w:name w:val="Carácter de numeración"/>
    <w:next w:val="style19"/>
    <w:rPr/>
  </w:style>
  <w:style w:styleId="style20" w:type="character">
    <w:name w:val="ListLabel 2"/>
    <w:next w:val="style20"/>
    <w:rPr>
      <w:u w:val="single"/>
    </w:rPr>
  </w:style>
  <w:style w:styleId="style21" w:type="character">
    <w:name w:val="ListLabel 3"/>
    <w:next w:val="style21"/>
    <w:rPr>
      <w:b/>
    </w:rPr>
  </w:style>
  <w:style w:styleId="style22" w:type="paragraph">
    <w:name w:val="Heading"/>
    <w:basedOn w:val="style0"/>
    <w:next w:val="style23"/>
    <w:pPr>
      <w:keepNext/>
      <w:spacing w:after="120" w:before="240"/>
    </w:pPr>
    <w:rPr>
      <w:rFonts w:ascii="Nimbus Sans L" w:cs="FreeSans" w:eastAsia="DejaVu Sans Condensed" w:hAnsi="Nimbus Sans L"/>
      <w:sz w:val="28"/>
      <w:szCs w:val="28"/>
    </w:rPr>
  </w:style>
  <w:style w:styleId="style23" w:type="paragraph">
    <w:name w:val="Text body"/>
    <w:basedOn w:val="style0"/>
    <w:next w:val="style23"/>
    <w:pPr>
      <w:spacing w:after="120" w:before="0"/>
    </w:pPr>
    <w:rPr/>
  </w:style>
  <w:style w:styleId="style24" w:type="paragraph">
    <w:name w:val="List"/>
    <w:basedOn w:val="style23"/>
    <w:next w:val="style24"/>
    <w:pPr/>
    <w:rPr>
      <w:rFonts w:cs="FreeSans"/>
    </w:rPr>
  </w:style>
  <w:style w:styleId="style25" w:type="paragraph">
    <w:name w:val="Caption"/>
    <w:basedOn w:val="style0"/>
    <w:next w:val="style25"/>
    <w:pPr>
      <w:suppressLineNumbers/>
      <w:spacing w:after="120" w:before="120"/>
    </w:pPr>
    <w:rPr>
      <w:rFonts w:cs="FreeSans"/>
      <w:i/>
      <w:iCs/>
      <w:sz w:val="24"/>
      <w:szCs w:val="24"/>
    </w:rPr>
  </w:style>
  <w:style w:styleId="style26" w:type="paragraph">
    <w:name w:val="Index"/>
    <w:basedOn w:val="style0"/>
    <w:next w:val="style26"/>
    <w:pPr>
      <w:suppressLineNumbers/>
    </w:pPr>
    <w:rPr>
      <w:rFonts w:cs="FreeSans"/>
    </w:rPr>
  </w:style>
  <w:style w:styleId="style27" w:type="paragraph">
    <w:name w:val="Encabezado1"/>
    <w:basedOn w:val="style0"/>
    <w:next w:val="style27"/>
    <w:pPr>
      <w:keepNext/>
      <w:spacing w:after="120" w:before="240"/>
    </w:pPr>
    <w:rPr>
      <w:rFonts w:ascii="Arial" w:hAnsi="Arial"/>
      <w:sz w:val="28"/>
      <w:szCs w:val="28"/>
    </w:rPr>
  </w:style>
  <w:style w:styleId="style28" w:type="paragraph">
    <w:name w:val="Normal (Web)"/>
    <w:basedOn w:val="style0"/>
    <w:next w:val="style28"/>
    <w:pPr/>
    <w:rPr/>
  </w:style>
  <w:style w:styleId="style29" w:type="paragraph">
    <w:name w:val="Párrafo de lista1"/>
    <w:basedOn w:val="style0"/>
    <w:next w:val="style29"/>
    <w:pPr/>
    <w:rPr/>
  </w:style>
  <w:style w:styleId="style30" w:type="paragraph">
    <w:name w:val="Sin espaciado1"/>
    <w:next w:val="style30"/>
    <w:pPr>
      <w:widowControl w:val="false"/>
      <w:tabs>
        <w:tab w:leader="none" w:pos="709" w:val="left"/>
      </w:tabs>
      <w:suppressAutoHyphens w:val="true"/>
      <w:kinsoku w:val="true"/>
      <w:overflowPunct w:val="true"/>
      <w:autoSpaceDE w:val="true"/>
      <w:spacing w:after="200" w:before="0" w:line="276" w:lineRule="auto"/>
    </w:pPr>
    <w:rPr>
      <w:rFonts w:ascii="Calibri" w:cs="DejaVu Sans" w:eastAsia="DejaVu Sans" w:hAnsi="Calibri"/>
      <w:color w:val="auto"/>
      <w:sz w:val="22"/>
      <w:szCs w:val="22"/>
      <w:lang w:bidi="ar-SA" w:eastAsia="ar-SA" w:val="es-ES"/>
    </w:rPr>
  </w:style>
  <w:style w:styleId="style31" w:type="paragraph">
    <w:name w:val="List Paragraph"/>
    <w:basedOn w:val="style0"/>
    <w:next w:val="style31"/>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3901</TotalTime>
  <Application>LibreOffice/3.3$Unix LibreOffice_project/330m19$Build-301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2011-10-13T21:01:00.00Z</dcterms:created>
  <dc:creator>FGuerra</dc:creator>
  <cp:lastModifiedBy>Alfonso Reyes</cp:lastModifiedBy>
  <cp:lastPrinted>2011-02-01T18:57:00.00Z</cp:lastPrinted>
  <dcterms:modified xsi:type="dcterms:W3CDTF">2012-01-28T16:23:29.00Z</dcterms:modified>
  <cp:revision>10</cp:revision>
</cp:coreProperties>
</file>