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F3" w:rsidRPr="00FE7FF3" w:rsidRDefault="00FE7FF3" w:rsidP="00FE7FF3">
      <w:pPr>
        <w:shd w:val="clear" w:color="auto" w:fill="FAFAFA"/>
        <w:spacing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Company / Job Description</w:t>
      </w:r>
    </w:p>
    <w:p w:rsidR="00FE7FF3" w:rsidRPr="00FE7FF3" w:rsidRDefault="00FE7FF3" w:rsidP="00FE7FF3">
      <w:pPr>
        <w:shd w:val="clear" w:color="auto" w:fill="FAFAFA"/>
        <w:spacing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 xml:space="preserve">ATS Applied Tech Systems is The Independent Solution Provider for Industrial &amp; Process Automation and Information Technology users worldwide. Founded in 1986, ATS is expert in Control Technologies, SCADA/HMI, Programming Languages, Communication &amp; Networks, Databases and Manufacturing Execution Systems. 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 xml:space="preserve">Six ATS Business Activities transfer this knowledge to our customers: ATS Training, ATS Consulting, ATS On-Site Support, ATS Projects, ATS Software Development and ATS Products. ATS has a worldwide network of offices and experts to support Global and Local </w:t>
      </w:r>
      <w:proofErr w:type="spellStart"/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organisations</w:t>
      </w:r>
      <w:proofErr w:type="spellEnd"/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.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ATS is located in Australia, Austria, Belgium, Canada, Czech Republic, Germany, Netherlands, Mexico, Scandinavia, Spain, Turkey, UK, USA, Singapore and Ireland.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ATS Software Engineer delivers and develops the agreed work packages received from the Project Leader &amp; Technical lead within the agreed quality and time.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</w:r>
      <w:proofErr w:type="gramStart"/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Works in close cooperation with colleague engineers, technical lead, system architects and project lead.</w:t>
      </w:r>
      <w:proofErr w:type="gramEnd"/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He/she aligns the Project schedule planning with the agreed milestones of the ATS Software Road map.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Defines the Unit tests and assures the test scenarios are executed and passed according the agreed criteria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Ensures the Technical Design document is updated and released after delivery of new functionality for integration testing.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Will have to work in a remote team which consists of</w:t>
      </w:r>
      <w:proofErr w:type="gramStart"/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:</w:t>
      </w:r>
      <w:proofErr w:type="gramEnd"/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- SD senior engineers (2)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- SD engineers (2-4)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- Test engineer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- Technical Writer</w:t>
      </w:r>
    </w:p>
    <w:p w:rsidR="00FE7FF3" w:rsidRPr="00FE7FF3" w:rsidRDefault="00FE7FF3" w:rsidP="00FE7FF3">
      <w:pPr>
        <w:shd w:val="clear" w:color="auto" w:fill="FAFAFA"/>
        <w:spacing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Required Skills</w:t>
      </w:r>
    </w:p>
    <w:p w:rsidR="00FE7FF3" w:rsidRPr="00DF1554" w:rsidRDefault="00FE7FF3" w:rsidP="00FE7FF3">
      <w:pPr>
        <w:shd w:val="clear" w:color="auto" w:fill="FAFAFA"/>
        <w:spacing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 xml:space="preserve">The successful candidate will demonstrate experience in a similar role being from a Software development background. Key success factors: 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Takes Ownership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Drive for results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Technical Knowledge and ambition to be the expert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Team player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Good Communication skills - English is a must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Personal Planning skills - Remote working ability to steer and plan his activities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Software engineer with some experience (0-5 years) and ambition to deliver high quality software solutions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Knowledge of MES / SCADA/ PLC applications would be a qualifier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 xml:space="preserve">Technical skilled on/ Knowledge </w:t>
      </w:r>
      <w:r w:rsidRPr="00DF1554">
        <w:rPr>
          <w:rFonts w:ascii="Tahoma" w:eastAsia="Times New Roman" w:hAnsi="Tahoma" w:cs="Tahoma"/>
          <w:color w:val="444444"/>
          <w:sz w:val="15"/>
          <w:szCs w:val="15"/>
          <w:lang w:val="en-US"/>
        </w:rPr>
        <w:t xml:space="preserve">– Experience 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of:</w:t>
      </w:r>
    </w:p>
    <w:p w:rsidR="00FE7FF3" w:rsidRPr="00FE7FF3" w:rsidRDefault="00FE7FF3" w:rsidP="00FE7FF3">
      <w:pPr>
        <w:shd w:val="clear" w:color="auto" w:fill="FAFAFA"/>
        <w:spacing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DF1554">
        <w:rPr>
          <w:rFonts w:ascii="Tahoma" w:eastAsia="Times New Roman" w:hAnsi="Tahoma" w:cs="Tahoma"/>
          <w:color w:val="444444"/>
          <w:sz w:val="15"/>
          <w:szCs w:val="15"/>
          <w:lang w:val="en-US"/>
        </w:rPr>
        <w:t>- Android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- .Net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- C#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- Java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- SQL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- MS SQL Reporting Services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- Databases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Configuration management with MS Team Foundation</w:t>
      </w: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br/>
        <w:t>Multicultural experience would be a qualifier</w:t>
      </w:r>
    </w:p>
    <w:p w:rsidR="00FE7FF3" w:rsidRPr="00FE7FF3" w:rsidRDefault="00FE7FF3" w:rsidP="00FE7FF3">
      <w:pPr>
        <w:shd w:val="clear" w:color="auto" w:fill="FAFAFA"/>
        <w:spacing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Additional Info</w:t>
      </w:r>
    </w:p>
    <w:p w:rsidR="00FE7FF3" w:rsidRPr="00FE7FF3" w:rsidRDefault="00FE7FF3" w:rsidP="00FE7FF3">
      <w:pPr>
        <w:shd w:val="clear" w:color="auto" w:fill="FAFAFA"/>
        <w:spacing w:line="240" w:lineRule="auto"/>
        <w:jc w:val="left"/>
        <w:rPr>
          <w:rFonts w:ascii="Tahoma" w:eastAsia="Times New Roman" w:hAnsi="Tahoma" w:cs="Tahoma"/>
          <w:b/>
          <w:bCs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b/>
          <w:bCs/>
          <w:color w:val="444444"/>
          <w:sz w:val="15"/>
          <w:szCs w:val="15"/>
          <w:lang w:val="en-US"/>
        </w:rPr>
        <w:t>Function</w:t>
      </w:r>
    </w:p>
    <w:p w:rsidR="00FE7FF3" w:rsidRPr="00FE7FF3" w:rsidRDefault="00FE7FF3" w:rsidP="00FE7FF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Software Application And Development</w:t>
      </w:r>
    </w:p>
    <w:p w:rsidR="00FE7FF3" w:rsidRPr="00FE7FF3" w:rsidRDefault="00FE7FF3" w:rsidP="00FE7FF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System Management And Support</w:t>
      </w:r>
    </w:p>
    <w:p w:rsidR="00FE7FF3" w:rsidRPr="00FE7FF3" w:rsidRDefault="00FE7FF3" w:rsidP="00FE7FF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Software Consultancy</w:t>
      </w:r>
    </w:p>
    <w:p w:rsidR="00FE7FF3" w:rsidRPr="00FE7FF3" w:rsidRDefault="00FE7FF3" w:rsidP="00FE7FF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Education</w:t>
      </w:r>
    </w:p>
    <w:p w:rsidR="00FE7FF3" w:rsidRPr="00FE7FF3" w:rsidRDefault="00FE7FF3" w:rsidP="00FE7FF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User Education</w:t>
      </w:r>
    </w:p>
    <w:p w:rsidR="00FE7FF3" w:rsidRPr="00FE7FF3" w:rsidRDefault="00FE7FF3" w:rsidP="00FE7FF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Engineering</w:t>
      </w:r>
    </w:p>
    <w:p w:rsidR="00FE7FF3" w:rsidRPr="00FE7FF3" w:rsidRDefault="00FE7FF3" w:rsidP="00FE7FF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Consulting</w:t>
      </w:r>
    </w:p>
    <w:p w:rsidR="00FE7FF3" w:rsidRPr="00FE7FF3" w:rsidRDefault="00FE7FF3" w:rsidP="00FE7FF3">
      <w:pPr>
        <w:shd w:val="clear" w:color="auto" w:fill="FAFAFA"/>
        <w:spacing w:line="240" w:lineRule="auto"/>
        <w:jc w:val="left"/>
        <w:rPr>
          <w:rFonts w:ascii="Tahoma" w:eastAsia="Times New Roman" w:hAnsi="Tahoma" w:cs="Tahoma"/>
          <w:b/>
          <w:bCs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b/>
          <w:bCs/>
          <w:color w:val="444444"/>
          <w:sz w:val="15"/>
          <w:szCs w:val="15"/>
          <w:lang w:val="en-US"/>
        </w:rPr>
        <w:t>Career Level</w:t>
      </w:r>
    </w:p>
    <w:p w:rsidR="00FE7FF3" w:rsidRPr="00FE7FF3" w:rsidRDefault="00FE7FF3" w:rsidP="00FE7FF3">
      <w:pPr>
        <w:shd w:val="clear" w:color="auto" w:fill="FAFAFA"/>
        <w:spacing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DF1554">
        <w:rPr>
          <w:rFonts w:ascii="Tahoma" w:eastAsia="Times New Roman" w:hAnsi="Tahoma" w:cs="Tahoma"/>
          <w:color w:val="444444"/>
          <w:sz w:val="15"/>
          <w:lang w:val="en-US"/>
        </w:rPr>
        <w:t>Technical Specialist</w:t>
      </w:r>
    </w:p>
    <w:p w:rsidR="00FE7FF3" w:rsidRPr="00FE7FF3" w:rsidRDefault="00FE7FF3" w:rsidP="00FE7FF3">
      <w:pPr>
        <w:shd w:val="clear" w:color="auto" w:fill="FAFAFA"/>
        <w:spacing w:line="240" w:lineRule="auto"/>
        <w:jc w:val="left"/>
        <w:rPr>
          <w:rFonts w:ascii="Tahoma" w:eastAsia="Times New Roman" w:hAnsi="Tahoma" w:cs="Tahoma"/>
          <w:b/>
          <w:bCs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b/>
          <w:bCs/>
          <w:color w:val="444444"/>
          <w:sz w:val="15"/>
          <w:szCs w:val="15"/>
          <w:lang w:val="en-US"/>
        </w:rPr>
        <w:t>Working Type</w:t>
      </w:r>
    </w:p>
    <w:p w:rsidR="00FE7FF3" w:rsidRPr="00FE7FF3" w:rsidRDefault="00FE7FF3" w:rsidP="00FE7FF3">
      <w:pPr>
        <w:shd w:val="clear" w:color="auto" w:fill="FAFAFA"/>
        <w:spacing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DF1554">
        <w:rPr>
          <w:rFonts w:ascii="Tahoma" w:eastAsia="Times New Roman" w:hAnsi="Tahoma" w:cs="Tahoma"/>
          <w:color w:val="444444"/>
          <w:sz w:val="15"/>
          <w:lang w:val="en-US"/>
        </w:rPr>
        <w:t>Full-time</w:t>
      </w:r>
    </w:p>
    <w:p w:rsidR="00FE7FF3" w:rsidRPr="00FE7FF3" w:rsidRDefault="00FE7FF3" w:rsidP="00FE7FF3">
      <w:pPr>
        <w:shd w:val="clear" w:color="auto" w:fill="FAFAFA"/>
        <w:spacing w:line="240" w:lineRule="auto"/>
        <w:jc w:val="left"/>
        <w:rPr>
          <w:rFonts w:ascii="Tahoma" w:eastAsia="Times New Roman" w:hAnsi="Tahoma" w:cs="Tahoma"/>
          <w:b/>
          <w:bCs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b/>
          <w:bCs/>
          <w:color w:val="444444"/>
          <w:sz w:val="15"/>
          <w:szCs w:val="15"/>
          <w:lang w:val="en-US"/>
        </w:rPr>
        <w:t>Years of Experience</w:t>
      </w:r>
    </w:p>
    <w:p w:rsidR="00FE7FF3" w:rsidRPr="00FE7FF3" w:rsidRDefault="00FE7FF3" w:rsidP="00FE7FF3">
      <w:pPr>
        <w:shd w:val="clear" w:color="auto" w:fill="FAFAFA"/>
        <w:spacing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DF1554">
        <w:rPr>
          <w:rFonts w:ascii="Tahoma" w:eastAsia="Times New Roman" w:hAnsi="Tahoma" w:cs="Tahoma"/>
          <w:color w:val="444444"/>
          <w:sz w:val="15"/>
          <w:lang w:val="en-US"/>
        </w:rPr>
        <w:t>Less than 2 years</w:t>
      </w:r>
    </w:p>
    <w:p w:rsidR="00FE7FF3" w:rsidRPr="00FE7FF3" w:rsidRDefault="00FE7FF3" w:rsidP="00FE7FF3">
      <w:pPr>
        <w:shd w:val="clear" w:color="auto" w:fill="FAFAFA"/>
        <w:spacing w:line="240" w:lineRule="auto"/>
        <w:jc w:val="left"/>
        <w:rPr>
          <w:rFonts w:ascii="Tahoma" w:eastAsia="Times New Roman" w:hAnsi="Tahoma" w:cs="Tahoma"/>
          <w:b/>
          <w:bCs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b/>
          <w:bCs/>
          <w:color w:val="444444"/>
          <w:sz w:val="15"/>
          <w:szCs w:val="15"/>
          <w:lang w:val="en-US"/>
        </w:rPr>
        <w:t>Location</w:t>
      </w:r>
    </w:p>
    <w:p w:rsidR="00FE7FF3" w:rsidRPr="00FE7FF3" w:rsidRDefault="00FE7FF3" w:rsidP="00FE7FF3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Ankara - Turkey</w:t>
      </w:r>
    </w:p>
    <w:p w:rsidR="00FE7FF3" w:rsidRPr="00FE7FF3" w:rsidRDefault="00FE7FF3" w:rsidP="00FE7FF3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proofErr w:type="spellStart"/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İstanbul</w:t>
      </w:r>
      <w:proofErr w:type="spellEnd"/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 xml:space="preserve"> - </w:t>
      </w:r>
      <w:proofErr w:type="spellStart"/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Avrupa</w:t>
      </w:r>
      <w:proofErr w:type="spellEnd"/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 xml:space="preserve"> - Turkey</w:t>
      </w:r>
    </w:p>
    <w:p w:rsidR="00FE7FF3" w:rsidRPr="00FE7FF3" w:rsidRDefault="00FE7FF3" w:rsidP="00FE7FF3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proofErr w:type="spellStart"/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İstanbul</w:t>
      </w:r>
      <w:proofErr w:type="spellEnd"/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 xml:space="preserve"> - </w:t>
      </w:r>
      <w:proofErr w:type="spellStart"/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Asya</w:t>
      </w:r>
      <w:proofErr w:type="spellEnd"/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 xml:space="preserve"> - Turkey</w:t>
      </w:r>
    </w:p>
    <w:p w:rsidR="00FE7FF3" w:rsidRPr="00FE7FF3" w:rsidRDefault="00FE7FF3" w:rsidP="00FE7FF3">
      <w:pPr>
        <w:shd w:val="clear" w:color="auto" w:fill="FAFAFA"/>
        <w:spacing w:line="240" w:lineRule="auto"/>
        <w:jc w:val="left"/>
        <w:rPr>
          <w:rFonts w:ascii="Tahoma" w:eastAsia="Times New Roman" w:hAnsi="Tahoma" w:cs="Tahoma"/>
          <w:b/>
          <w:bCs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b/>
          <w:bCs/>
          <w:color w:val="444444"/>
          <w:sz w:val="15"/>
          <w:szCs w:val="15"/>
          <w:lang w:val="en-US"/>
        </w:rPr>
        <w:t>Sector</w:t>
      </w:r>
    </w:p>
    <w:p w:rsidR="00FE7FF3" w:rsidRPr="00FE7FF3" w:rsidRDefault="00FE7FF3" w:rsidP="00FE7FF3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lastRenderedPageBreak/>
        <w:t>CONSULTING</w:t>
      </w:r>
    </w:p>
    <w:p w:rsidR="00FE7FF3" w:rsidRPr="00FE7FF3" w:rsidRDefault="00FE7FF3" w:rsidP="00FE7FF3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Software</w:t>
      </w:r>
    </w:p>
    <w:p w:rsidR="00FE7FF3" w:rsidRPr="00FE7FF3" w:rsidRDefault="00FE7FF3" w:rsidP="00FE7FF3">
      <w:pPr>
        <w:shd w:val="clear" w:color="auto" w:fill="FAFAFA"/>
        <w:spacing w:line="240" w:lineRule="auto"/>
        <w:jc w:val="left"/>
        <w:rPr>
          <w:rFonts w:ascii="Tahoma" w:eastAsia="Times New Roman" w:hAnsi="Tahoma" w:cs="Tahoma"/>
          <w:b/>
          <w:bCs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b/>
          <w:bCs/>
          <w:color w:val="444444"/>
          <w:sz w:val="15"/>
          <w:szCs w:val="15"/>
          <w:lang w:val="en-US"/>
        </w:rPr>
        <w:t>Education</w:t>
      </w:r>
    </w:p>
    <w:p w:rsidR="00FE7FF3" w:rsidRPr="00FE7FF3" w:rsidRDefault="00FE7FF3" w:rsidP="00FE7FF3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University Student</w:t>
      </w:r>
    </w:p>
    <w:p w:rsidR="00FE7FF3" w:rsidRPr="00FE7FF3" w:rsidRDefault="00FE7FF3" w:rsidP="00FE7FF3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University Graduate</w:t>
      </w:r>
    </w:p>
    <w:p w:rsidR="00FE7FF3" w:rsidRPr="00FE7FF3" w:rsidRDefault="00FE7FF3" w:rsidP="00FE7FF3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Postgraduate Student</w:t>
      </w:r>
    </w:p>
    <w:p w:rsidR="00FE7FF3" w:rsidRPr="00FE7FF3" w:rsidRDefault="00FE7FF3" w:rsidP="00FE7FF3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jc w:val="left"/>
        <w:rPr>
          <w:rFonts w:ascii="Tahoma" w:eastAsia="Times New Roman" w:hAnsi="Tahoma" w:cs="Tahoma"/>
          <w:color w:val="444444"/>
          <w:sz w:val="15"/>
          <w:szCs w:val="15"/>
          <w:lang w:val="en-US"/>
        </w:rPr>
      </w:pPr>
      <w:r w:rsidRPr="00FE7FF3">
        <w:rPr>
          <w:rFonts w:ascii="Tahoma" w:eastAsia="Times New Roman" w:hAnsi="Tahoma" w:cs="Tahoma"/>
          <w:color w:val="444444"/>
          <w:sz w:val="15"/>
          <w:szCs w:val="15"/>
          <w:lang w:val="en-US"/>
        </w:rPr>
        <w:t>Postgraduate</w:t>
      </w:r>
    </w:p>
    <w:p w:rsidR="00074D88" w:rsidRPr="00FE7FF3" w:rsidRDefault="00074D88" w:rsidP="00FE7FF3"/>
    <w:sectPr w:rsidR="00074D88" w:rsidRPr="00FE7FF3" w:rsidSect="001B038C">
      <w:headerReference w:type="default" r:id="rId8"/>
      <w:footerReference w:type="default" r:id="rId9"/>
      <w:pgSz w:w="11906" w:h="16838"/>
      <w:pgMar w:top="1985" w:right="566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73E" w:rsidRDefault="001C173E" w:rsidP="00CD791B">
      <w:pPr>
        <w:spacing w:line="240" w:lineRule="auto"/>
      </w:pPr>
      <w:r>
        <w:separator/>
      </w:r>
    </w:p>
  </w:endnote>
  <w:endnote w:type="continuationSeparator" w:id="0">
    <w:p w:rsidR="001C173E" w:rsidRDefault="001C173E" w:rsidP="00CD79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Roman 10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501" w:rsidRDefault="00E05B0E">
    <w:pPr>
      <w:pStyle w:val="Altbilgi"/>
    </w:pPr>
    <w:r w:rsidRPr="00E05B0E">
      <w:rPr>
        <w:rFonts w:ascii="Times New Roman" w:hAnsi="Times New Roman"/>
        <w:noProof/>
        <w:sz w:val="24"/>
        <w:szCs w:val="24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left:0;text-align:left;margin-left:24.2pt;margin-top:811.4pt;width:422.65pt;height:33.3pt;z-index:251659776;mso-wrap-distance-left:2.88pt;mso-wrap-distance-top:2.88pt;mso-wrap-distance-right:2.88pt;mso-wrap-distance-bottom:2.88pt;mso-position-vertical-relative:page" filled="f" fillcolor="#002c77 [rgb(0,44,119) cmyk(100,75.3,6.27,24.3) cms(P2,#0000002c00770000,PANTONE 288 C)]" stroked="f" strokecolor="#002c77" strokeweight="2pt" o:cliptowrap="t">
          <v:shadow color="#ccc"/>
          <v:textbox style="mso-next-textbox:#_x0000_s2069;mso-column-margin:2mm" inset="2.88pt,2.88pt,2.88pt,2.88pt">
            <w:txbxContent>
              <w:p w:rsidR="00CE4501" w:rsidRPr="006E2478" w:rsidRDefault="00F04807" w:rsidP="0050077F">
                <w:pPr>
                  <w:pStyle w:val="Confidentiality"/>
                  <w:jc w:val="center"/>
                  <w:rPr>
                    <w:b w:val="0"/>
                    <w:bCs/>
                    <w:color w:val="002060"/>
                    <w:kern w:val="0"/>
                    <w:lang w:val="en-GB"/>
                  </w:rPr>
                </w:pPr>
                <w:r>
                  <w:rPr>
                    <w:b w:val="0"/>
                    <w:bCs/>
                    <w:color w:val="002060"/>
                    <w:kern w:val="0"/>
                    <w:sz w:val="12"/>
                    <w:szCs w:val="12"/>
                    <w:lang w:val="en-GB"/>
                  </w:rPr>
                  <w:t>ATS International B.V. © 2010</w:t>
                </w:r>
                <w:r w:rsidR="00CE4501" w:rsidRPr="006E2478">
                  <w:rPr>
                    <w:b w:val="0"/>
                    <w:bCs/>
                    <w:color w:val="002060"/>
                    <w:kern w:val="0"/>
                    <w:sz w:val="12"/>
                    <w:szCs w:val="12"/>
                    <w:lang w:val="en-GB"/>
                  </w:rPr>
                  <w:t xml:space="preserve"> The information in this document is the property of ATS International B.V. and may not be copied, or communicated to a third party, or used, for any purpose other than that for which it is supplied without the express written consent of ATS International B.V.</w:t>
                </w:r>
              </w:p>
              <w:p w:rsidR="00CE4501" w:rsidRDefault="00CE4501" w:rsidP="00962CD1">
                <w:pPr>
                  <w:widowControl w:val="0"/>
                </w:pPr>
                <w:r>
                  <w:t> </w:t>
                </w:r>
              </w:p>
              <w:p w:rsidR="00CE4501" w:rsidRPr="00962CD1" w:rsidRDefault="00CE4501" w:rsidP="00962CD1"/>
            </w:txbxContent>
          </v:textbox>
          <w10:wrap anchory="page"/>
        </v:shape>
      </w:pict>
    </w:r>
    <w:r w:rsidRPr="00E05B0E">
      <w:rPr>
        <w:rFonts w:ascii="Times New Roman" w:hAnsi="Times New Roman"/>
        <w:noProof/>
        <w:color w:val="auto"/>
        <w:sz w:val="24"/>
        <w:szCs w:val="24"/>
        <w:lang w:eastAsia="cs-CZ"/>
      </w:rPr>
      <w:pict>
        <v:shape id="_x0000_s2072" type="#_x0000_t202" style="position:absolute;left:0;text-align:left;margin-left:179.65pt;margin-top:3.35pt;width:88.5pt;height:18.05pt;z-index:251662848;mso-wrap-distance-left:2.88pt;mso-wrap-distance-top:2.88pt;mso-wrap-distance-right:2.88pt;mso-wrap-distance-bottom:2.88pt" filled="f" fillcolor="#002c77 [rgb(0,44,119) cmyk(100,75.3,6.27,24.3) cms(P2,#0000002c00770000,PANTONE 288 C)]" stroked="f" strokecolor="#002c77" strokeweight="2pt" o:cliptowrap="t">
          <v:shadow color="#ccc"/>
          <v:textbox style="mso-next-textbox:#_x0000_s2072;mso-column-margin:2mm" inset="2.88pt,2.88pt,2.88pt,2.88pt">
            <w:txbxContent>
              <w:p w:rsidR="00CE4501" w:rsidRPr="006E2478" w:rsidRDefault="00CE4501" w:rsidP="00950925">
                <w:pPr>
                  <w:widowControl w:val="0"/>
                  <w:jc w:val="left"/>
                  <w:rPr>
                    <w:rFonts w:ascii="Calibri" w:hAnsi="Calibri" w:cs="Arial"/>
                    <w:b/>
                    <w:bCs/>
                    <w:color w:val="002060"/>
                    <w:sz w:val="18"/>
                    <w:szCs w:val="18"/>
                  </w:rPr>
                </w:pPr>
                <w:r w:rsidRPr="006E2478">
                  <w:rPr>
                    <w:rFonts w:ascii="Calibri" w:hAnsi="Calibri" w:cs="Arial"/>
                    <w:b/>
                    <w:bCs/>
                    <w:color w:val="002060"/>
                    <w:sz w:val="18"/>
                    <w:szCs w:val="18"/>
                  </w:rPr>
                  <w:t>www.ats-global.com</w:t>
                </w:r>
              </w:p>
            </w:txbxContent>
          </v:textbox>
        </v:shape>
      </w:pict>
    </w:r>
    <w:r w:rsidRPr="00E05B0E">
      <w:rPr>
        <w:rFonts w:ascii="Times New Roman" w:hAnsi="Times New Roman"/>
        <w:noProof/>
        <w:sz w:val="24"/>
        <w:szCs w:val="24"/>
        <w:lang w:eastAsia="cs-CZ"/>
      </w:rPr>
      <w:pict>
        <v:line id="_x0000_s2071" style="position:absolute;left:0;text-align:left;z-index:251661824;mso-wrap-distance-left:2.88pt;mso-wrap-distance-top:2.88pt;mso-wrap-distance-right:2.88pt;mso-wrap-distance-bottom:2.88pt" from="-11.2pt,19.1pt" to="476.35pt,19.1pt" strokecolor="#002c77" strokeweight="1pt" o:cliptowrap="t">
          <v:shadow color="#ccc"/>
        </v:line>
      </w:pict>
    </w:r>
    <w:r w:rsidRPr="00E05B0E">
      <w:rPr>
        <w:rFonts w:ascii="Times New Roman" w:hAnsi="Times New Roman"/>
        <w:color w:val="auto"/>
        <w:sz w:val="24"/>
        <w:szCs w:val="24"/>
      </w:rPr>
      <w:pict>
        <v:line id="_x0000_s2070" style="position:absolute;left:0;text-align:left;z-index:251660800;mso-wrap-distance-left:2.88pt;mso-wrap-distance-top:2.88pt;mso-wrap-distance-right:2.88pt;mso-wrap-distance-bottom:2.88pt" from="86.8pt,815.05pt" to="574.35pt,815.05pt" strokecolor="#002c77" strokeweight="1pt" o:cliptowrap="t">
          <v:shadow color="#ccc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73E" w:rsidRDefault="001C173E" w:rsidP="00CD791B">
      <w:pPr>
        <w:spacing w:line="240" w:lineRule="auto"/>
      </w:pPr>
      <w:r>
        <w:separator/>
      </w:r>
    </w:p>
  </w:footnote>
  <w:footnote w:type="continuationSeparator" w:id="0">
    <w:p w:rsidR="001C173E" w:rsidRDefault="001C173E" w:rsidP="00CD791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127" w:rsidRDefault="00E05B0E">
    <w:pPr>
      <w:pStyle w:val="stbilgi"/>
    </w:pPr>
    <w:r w:rsidRPr="00E05B0E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left:0;text-align:left;margin-left:37.25pt;margin-top:-2.65pt;width:430.55pt;height:61pt;z-index:251663872;mso-wrap-distance-left:2.88pt;mso-wrap-distance-top:2.88pt;mso-wrap-distance-right:2.88pt;mso-wrap-distance-bottom:2.88pt" filled="f" fillcolor="#002c77 [rgb(0,44,119) cmyk(100,75.3,6.27,24.3) cms(P2,#0000002c00770000,PANTONE 288 C)]" stroked="f" strokecolor="#002c77" strokeweight="2pt" o:cliptowrap="t">
          <v:shadow color="#ccc"/>
          <v:textbox style="mso-next-textbox:#_x0000_s2079;mso-column-margin:2mm" inset="2.88pt,2.88pt,2.88pt,2.88pt">
            <w:txbxContent>
              <w:p w:rsidR="002164DB" w:rsidRPr="002B482A" w:rsidRDefault="001511CD" w:rsidP="002164DB">
                <w:pPr>
                  <w:widowControl w:val="0"/>
                  <w:spacing w:after="120"/>
                  <w:jc w:val="right"/>
                  <w:rPr>
                    <w:rFonts w:cs="Arial"/>
                    <w:b/>
                    <w:iCs/>
                    <w:color w:val="002060"/>
                    <w:sz w:val="30"/>
                    <w:szCs w:val="30"/>
                    <w:lang w:eastAsia="cs-CZ"/>
                  </w:rPr>
                </w:pPr>
                <w:r>
                  <w:rPr>
                    <w:rFonts w:cs="Arial"/>
                    <w:b/>
                    <w:iCs/>
                    <w:color w:val="002060"/>
                    <w:sz w:val="30"/>
                    <w:szCs w:val="30"/>
                    <w:lang w:eastAsia="cs-CZ"/>
                  </w:rPr>
                  <w:t>ATS Applied Tech Systems Ltd. Şti.</w:t>
                </w:r>
              </w:p>
              <w:p w:rsidR="002164DB" w:rsidRPr="002B482A" w:rsidRDefault="00E05B0E" w:rsidP="002164DB">
                <w:pPr>
                  <w:widowControl w:val="0"/>
                  <w:jc w:val="right"/>
                  <w:rPr>
                    <w:rFonts w:ascii="Calibri" w:hAnsi="Calibri"/>
                    <w:bCs/>
                    <w:color w:val="002060"/>
                    <w:sz w:val="18"/>
                    <w:szCs w:val="18"/>
                  </w:rPr>
                </w:pPr>
                <w:r w:rsidRPr="002B482A">
                  <w:rPr>
                    <w:rFonts w:ascii="Calibri" w:hAnsi="Calibri"/>
                    <w:bCs/>
                    <w:color w:val="002060"/>
                    <w:sz w:val="18"/>
                    <w:szCs w:val="18"/>
                  </w:rPr>
                  <w:fldChar w:fldCharType="begin"/>
                </w:r>
                <w:r w:rsidR="002164DB" w:rsidRPr="002B482A">
                  <w:rPr>
                    <w:rFonts w:ascii="Calibri" w:hAnsi="Calibri"/>
                    <w:bCs/>
                    <w:color w:val="002060"/>
                    <w:sz w:val="18"/>
                    <w:szCs w:val="18"/>
                    <w:lang w:val="en-GB"/>
                  </w:rPr>
                  <w:instrText xml:space="preserve"> DATE \@ "dd/MM/yyyy" </w:instrText>
                </w:r>
                <w:r w:rsidRPr="002B482A">
                  <w:rPr>
                    <w:rFonts w:ascii="Calibri" w:hAnsi="Calibri"/>
                    <w:bCs/>
                    <w:color w:val="002060"/>
                    <w:sz w:val="18"/>
                    <w:szCs w:val="18"/>
                  </w:rPr>
                  <w:fldChar w:fldCharType="separate"/>
                </w:r>
                <w:r w:rsidR="00FE7FF3">
                  <w:rPr>
                    <w:rFonts w:ascii="Calibri" w:hAnsi="Calibri"/>
                    <w:bCs/>
                    <w:noProof/>
                    <w:color w:val="002060"/>
                    <w:sz w:val="18"/>
                    <w:szCs w:val="18"/>
                    <w:lang w:val="en-GB"/>
                  </w:rPr>
                  <w:t>19/06/2012</w:t>
                </w:r>
                <w:r w:rsidRPr="002B482A">
                  <w:rPr>
                    <w:rFonts w:ascii="Calibri" w:hAnsi="Calibri"/>
                    <w:bCs/>
                    <w:color w:val="002060"/>
                    <w:sz w:val="18"/>
                    <w:szCs w:val="18"/>
                  </w:rPr>
                  <w:fldChar w:fldCharType="end"/>
                </w:r>
                <w:r w:rsidR="002164DB" w:rsidRPr="002B482A">
                  <w:rPr>
                    <w:rFonts w:ascii="Calibri" w:hAnsi="Calibri"/>
                    <w:bCs/>
                    <w:color w:val="002060"/>
                    <w:sz w:val="18"/>
                    <w:szCs w:val="18"/>
                    <w:lang w:val="en-GB"/>
                  </w:rPr>
                  <w:t xml:space="preserve"> </w:t>
                </w:r>
              </w:p>
              <w:p w:rsidR="002164DB" w:rsidRPr="00080EED" w:rsidRDefault="002164DB" w:rsidP="002164DB">
                <w:pPr>
                  <w:widowControl w:val="0"/>
                  <w:jc w:val="right"/>
                  <w:rPr>
                    <w:rFonts w:cs="Arial"/>
                    <w:i/>
                    <w:iCs/>
                    <w:color w:val="auto"/>
                    <w:sz w:val="20"/>
                    <w:szCs w:val="20"/>
                    <w:lang w:eastAsia="cs-CZ"/>
                  </w:rPr>
                </w:pPr>
              </w:p>
            </w:txbxContent>
          </v:textbox>
        </v:shape>
      </w:pict>
    </w:r>
    <w:r w:rsidRPr="00E05B0E">
      <w:rPr>
        <w:rFonts w:ascii="Times New Roman" w:hAnsi="Times New Roman"/>
        <w:color w:val="auto"/>
        <w:sz w:val="24"/>
        <w:szCs w:val="24"/>
      </w:rPr>
      <w:pict>
        <v:shape id="_x0000_s2060" type="#_x0000_t202" style="position:absolute;left:0;text-align:left;margin-left:37.25pt;margin-top:2.25pt;width:430.55pt;height:48.45pt;z-index:251651584;mso-wrap-distance-left:2.88pt;mso-wrap-distance-top:2.88pt;mso-wrap-distance-right:2.88pt;mso-wrap-distance-bottom:2.88pt" filled="f" fillcolor="#002c77 [rgb(0,44,119) cmyk(100,75.3,6.27,24.3) cms(P2,#0000002c00770000,PANTONE 288 C)]" stroked="f" strokecolor="#002c77" strokeweight="2pt" o:cliptowrap="t">
          <v:shadow color="#ccc"/>
          <v:textbox style="mso-next-textbox:#_x0000_s2060;mso-column-margin:2mm" inset="2.88pt,2.88pt,2.88pt,2.88pt">
            <w:txbxContent>
              <w:p w:rsidR="00080EED" w:rsidRPr="006E2478" w:rsidRDefault="00080EED" w:rsidP="006E2478">
                <w:pPr>
                  <w:rPr>
                    <w:szCs w:val="18"/>
                  </w:rPr>
                </w:pPr>
              </w:p>
            </w:txbxContent>
          </v:textbox>
        </v:shape>
      </w:pict>
    </w:r>
    <w:r w:rsidRPr="00E05B0E">
      <w:rPr>
        <w:rFonts w:ascii="Times New Roman" w:hAnsi="Times New Roman"/>
        <w:noProof/>
        <w:sz w:val="24"/>
        <w:szCs w:val="24"/>
        <w:lang w:eastAsia="cs-CZ"/>
      </w:rPr>
      <w:pict>
        <v:shape id="_x0000_s2063" type="#_x0000_t202" style="position:absolute;left:0;text-align:left;margin-left:-73.65pt;margin-top:40.05pt;width:37.75pt;height:753.4pt;z-index:251654656" filled="f" stroked="f">
          <v:textbox style="layout-flow:vertical;mso-layout-flow-alt:bottom-to-top;mso-next-textbox:#_x0000_s2063">
            <w:txbxContent>
              <w:p w:rsidR="00A07127" w:rsidRPr="00F4434F" w:rsidRDefault="00A07127" w:rsidP="00CD791B">
                <w:pPr>
                  <w:jc w:val="center"/>
                  <w:rPr>
                    <w:rFonts w:cs="Arial"/>
                    <w:b/>
                    <w:color w:val="FFFFFF"/>
                    <w:sz w:val="37"/>
                    <w:szCs w:val="37"/>
                  </w:rPr>
                </w:pPr>
                <w:r w:rsidRPr="00F4434F">
                  <w:rPr>
                    <w:rFonts w:cs="Arial"/>
                    <w:b/>
                    <w:color w:val="FFFFFF"/>
                    <w:sz w:val="37"/>
                    <w:szCs w:val="37"/>
                  </w:rPr>
                  <w:t xml:space="preserve">The </w:t>
                </w:r>
                <w:r w:rsidRPr="00F4434F">
                  <w:rPr>
                    <w:rFonts w:cs="Arial"/>
                    <w:b/>
                    <w:i/>
                    <w:color w:val="FFFFFF"/>
                    <w:sz w:val="37"/>
                    <w:szCs w:val="37"/>
                  </w:rPr>
                  <w:t>Independent</w:t>
                </w:r>
                <w:r w:rsidRPr="00F4434F">
                  <w:rPr>
                    <w:rFonts w:cs="Arial"/>
                    <w:b/>
                    <w:color w:val="FFFFFF"/>
                    <w:sz w:val="37"/>
                    <w:szCs w:val="37"/>
                  </w:rPr>
                  <w:t xml:space="preserve"> Solution Provider for Industrial and Process Automation &amp; IT</w:t>
                </w:r>
              </w:p>
            </w:txbxContent>
          </v:textbox>
        </v:shape>
      </w:pict>
    </w:r>
    <w:r w:rsidRPr="00E05B0E">
      <w:rPr>
        <w:rFonts w:ascii="Times New Roman" w:hAnsi="Times New Roman"/>
        <w:color w:val="auto"/>
        <w:sz w:val="24"/>
        <w:szCs w:val="24"/>
      </w:rPr>
      <w:pict>
        <v:rect id="_x0000_s2062" style="position:absolute;left:0;text-align:left;margin-left:-100.1pt;margin-top:-37pt;width:70.85pt;height:851.65pt;z-index:251653632;mso-wrap-distance-left:2.88pt;mso-wrap-distance-top:2.88pt;mso-wrap-distance-right:2.88pt;mso-wrap-distance-bottom:2.88pt" fillcolor="#002c77 [rgb(0,44,119) cmyk(100,75.3,6.27,24.3) cms(P2,#0000002c00770000,PANTONE 288 C)]" stroked="f" insetpen="t" o:cliptowrap="t">
          <v:stroke>
            <o:left v:ext="view" joinstyle="miter" insetpen="t"/>
            <o:top v:ext="view" joinstyle="miter" insetpen="t"/>
            <o:right v:ext="view" joinstyle="miter" insetpen="t"/>
            <o:bottom v:ext="view" joinstyle="miter" insetpen="t"/>
          </v:stroke>
          <v:shadow color="#ccc"/>
          <v:textbox inset="2.88pt,2.88pt,2.88pt,2.88pt"/>
        </v:rect>
      </w:pict>
    </w:r>
    <w:r w:rsidR="00A238AB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-176530</wp:posOffset>
          </wp:positionV>
          <wp:extent cx="1509395" cy="614045"/>
          <wp:effectExtent l="19050" t="0" r="0" b="0"/>
          <wp:wrapNone/>
          <wp:docPr id="34" name="obrázek 5" descr="ats_logo_transp_160x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ats_logo_transp_160x6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614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05B0E">
      <w:rPr>
        <w:rFonts w:ascii="Times New Roman" w:hAnsi="Times New Roman"/>
        <w:color w:val="auto"/>
        <w:sz w:val="24"/>
        <w:szCs w:val="24"/>
      </w:rPr>
      <w:pict>
        <v:line id="_x0000_s2061" style="position:absolute;left:0;text-align:left;z-index:251652608;mso-wrap-distance-left:2.88pt;mso-wrap-distance-top:2.88pt;mso-wrap-distance-right:2.88pt;mso-wrap-distance-bottom:2.88pt;mso-position-horizontal-relative:text;mso-position-vertical-relative:text" from="-18.7pt,21.5pt" to="468.85pt,21.5pt" strokecolor="#002c77" strokeweight="2pt" o:cliptowrap="t">
          <v:shadow color="#ccc"/>
        </v:line>
      </w:pict>
    </w:r>
    <w:r w:rsidRPr="00E05B0E">
      <w:rPr>
        <w:rFonts w:ascii="Times New Roman" w:hAnsi="Times New Roman"/>
        <w:color w:val="auto"/>
        <w:sz w:val="24"/>
        <w:szCs w:val="24"/>
      </w:rPr>
      <w:pict>
        <v:shape id="_x0000_s2067" type="#_x0000_t202" style="position:absolute;left:0;text-align:left;margin-left:109.8pt;margin-top:822.55pt;width:466.1pt;height:22.7pt;z-index:251658752;mso-wrap-distance-left:2.88pt;mso-wrap-distance-top:2.88pt;mso-wrap-distance-right:2.88pt;mso-wrap-distance-bottom:2.88pt;mso-position-horizontal-relative:text;mso-position-vertical-relative:text" filled="f" fillcolor="#002c77 [rgb(0,44,119) cmyk(100,75.3,6.27,24.3) cms(P2,#0000002c00770000,PANTONE 288 C)]" stroked="f" strokecolor="#002c77" strokeweight="2pt" o:cliptowrap="t">
          <v:shadow color="#ccc"/>
          <v:textbox style="mso-next-textbox:#_x0000_s2067;mso-column-margin:2mm" inset="2.88pt,2.88pt,2.88pt,2.88pt">
            <w:txbxContent>
              <w:p w:rsidR="00A07127" w:rsidRDefault="00A07127" w:rsidP="00BE1BDC">
                <w:pPr>
                  <w:pStyle w:val="Confidentiality"/>
                  <w:jc w:val="center"/>
                  <w:rPr>
                    <w:b w:val="0"/>
                    <w:bCs/>
                    <w:lang w:val="en-GB"/>
                  </w:rPr>
                </w:pPr>
                <w:r>
                  <w:rPr>
                    <w:b w:val="0"/>
                    <w:bCs/>
                    <w:sz w:val="12"/>
                    <w:szCs w:val="12"/>
                    <w:lang w:val="en-GB"/>
                  </w:rPr>
                  <w:t>ATS International B.V. © 2008 The information in this document is the property of ATS International B.V. and may not be copied, or communicated to a third party, or used, for any purpose other than that for which it is supplied without the express written consent of ATS International B.V.</w:t>
                </w:r>
              </w:p>
            </w:txbxContent>
          </v:textbox>
        </v:shape>
      </w:pict>
    </w:r>
    <w:r w:rsidRPr="00E05B0E">
      <w:rPr>
        <w:rFonts w:ascii="Times New Roman" w:hAnsi="Times New Roman"/>
        <w:color w:val="auto"/>
        <w:sz w:val="24"/>
        <w:szCs w:val="24"/>
      </w:rPr>
      <w:pict>
        <v:shape id="_x0000_s2066" type="#_x0000_t202" style="position:absolute;left:0;text-align:left;margin-left:109.8pt;margin-top:822.55pt;width:466.1pt;height:22.7pt;z-index:251657728;mso-wrap-distance-left:2.88pt;mso-wrap-distance-top:2.88pt;mso-wrap-distance-right:2.88pt;mso-wrap-distance-bottom:2.88pt;mso-position-horizontal-relative:text;mso-position-vertical-relative:text" filled="f" fillcolor="#002c77 [rgb(0,44,119) cmyk(100,75.3,6.27,24.3) cms(P2,#0000002c00770000,PANTONE 288 C)]" stroked="f" strokecolor="#002c77" strokeweight="2pt" o:cliptowrap="t">
          <v:shadow color="#ccc"/>
          <v:textbox style="mso-next-textbox:#_x0000_s2066;mso-column-margin:2mm" inset="2.88pt,2.88pt,2.88pt,2.88pt">
            <w:txbxContent>
              <w:p w:rsidR="00A07127" w:rsidRDefault="00A07127" w:rsidP="00BE1BDC">
                <w:pPr>
                  <w:pStyle w:val="Confidentiality"/>
                  <w:jc w:val="center"/>
                  <w:rPr>
                    <w:b w:val="0"/>
                    <w:bCs/>
                    <w:lang w:val="en-GB"/>
                  </w:rPr>
                </w:pPr>
                <w:r>
                  <w:rPr>
                    <w:b w:val="0"/>
                    <w:bCs/>
                    <w:sz w:val="12"/>
                    <w:szCs w:val="12"/>
                    <w:lang w:val="en-GB"/>
                  </w:rPr>
                  <w:t>ATS International B.V. © 2008 The information in this document is the property of ATS International B.V. and may not be copied, or communicated to a third party, or used, for any purpose other than that for which it is supplied without the express written consent of ATS International B.V.</w:t>
                </w:r>
              </w:p>
            </w:txbxContent>
          </v:textbox>
        </v:shape>
      </w:pict>
    </w:r>
    <w:r w:rsidRPr="00E05B0E">
      <w:rPr>
        <w:rFonts w:ascii="Times New Roman" w:hAnsi="Times New Roman"/>
        <w:color w:val="auto"/>
        <w:sz w:val="24"/>
        <w:szCs w:val="24"/>
      </w:rPr>
      <w:pict>
        <v:shape id="_x0000_s2065" type="#_x0000_t202" style="position:absolute;left:0;text-align:left;margin-left:100.8pt;margin-top:813.55pt;width:466.1pt;height:22.7pt;z-index:251656704;mso-wrap-distance-left:2.88pt;mso-wrap-distance-top:2.88pt;mso-wrap-distance-right:2.88pt;mso-wrap-distance-bottom:2.88pt;mso-position-horizontal-relative:text;mso-position-vertical-relative:text" filled="f" fillcolor="#002c77 [rgb(0,44,119) cmyk(100,75.3,6.27,24.3) cms(P2,#0000002c00770000,PANTONE 288 C)]" stroked="f" strokecolor="#002c77" strokeweight="2pt" o:cliptowrap="t">
          <v:shadow color="#ccc"/>
          <v:textbox style="mso-next-textbox:#_x0000_s2065;mso-column-margin:2mm" inset="2.88pt,2.88pt,2.88pt,2.88pt">
            <w:txbxContent>
              <w:p w:rsidR="00A07127" w:rsidRDefault="00A07127" w:rsidP="00BE1BDC">
                <w:pPr>
                  <w:pStyle w:val="Confidentiality"/>
                  <w:jc w:val="center"/>
                  <w:rPr>
                    <w:b w:val="0"/>
                    <w:bCs/>
                    <w:lang w:val="en-GB"/>
                  </w:rPr>
                </w:pPr>
                <w:r>
                  <w:rPr>
                    <w:b w:val="0"/>
                    <w:bCs/>
                    <w:sz w:val="12"/>
                    <w:szCs w:val="12"/>
                    <w:lang w:val="en-GB"/>
                  </w:rPr>
                  <w:t>ATS International B.V. © 2008 The information in this document is the property of ATS International B.V. and may not be copied, or communicated to a third party, or used, for any purpose other than that for which it is supplied without the express written consent of ATS International B.V.</w:t>
                </w:r>
              </w:p>
            </w:txbxContent>
          </v:textbox>
        </v:shape>
      </w:pict>
    </w:r>
    <w:r w:rsidR="005E4DB5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DD0CC7A"/>
    <w:lvl w:ilvl="0">
      <w:numFmt w:val="bullet"/>
      <w:lvlText w:val="*"/>
      <w:lvlJc w:val="left"/>
    </w:lvl>
  </w:abstractNum>
  <w:abstractNum w:abstractNumId="1">
    <w:nsid w:val="21920447"/>
    <w:multiLevelType w:val="multilevel"/>
    <w:tmpl w:val="9AEE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9C6A3D"/>
    <w:multiLevelType w:val="hybridMultilevel"/>
    <w:tmpl w:val="D8E093E4"/>
    <w:lvl w:ilvl="0" w:tplc="0405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>
    <w:nsid w:val="4D980D43"/>
    <w:multiLevelType w:val="multilevel"/>
    <w:tmpl w:val="E1C4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F5776B"/>
    <w:multiLevelType w:val="multilevel"/>
    <w:tmpl w:val="3586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2350A2"/>
    <w:multiLevelType w:val="hybridMultilevel"/>
    <w:tmpl w:val="4DF07030"/>
    <w:lvl w:ilvl="0" w:tplc="0405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>
    <w:nsid w:val="68456D89"/>
    <w:multiLevelType w:val="hybridMultilevel"/>
    <w:tmpl w:val="F490ED16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7BC80732"/>
    <w:multiLevelType w:val="multilevel"/>
    <w:tmpl w:val="861C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"/>
        <w:legacy w:legacy="1" w:legacySpace="0" w:legacyIndent="360"/>
        <w:lvlJc w:val="left"/>
        <w:pPr>
          <w:ind w:left="2628" w:hanging="360"/>
        </w:pPr>
        <w:rPr>
          <w:rFonts w:ascii="Wingdings" w:hAnsi="Wingdings" w:hint="default"/>
        </w:rPr>
      </w:lvl>
    </w:lvlOverride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D791B"/>
    <w:rsid w:val="000228F3"/>
    <w:rsid w:val="00056A2C"/>
    <w:rsid w:val="000646B7"/>
    <w:rsid w:val="00064C3A"/>
    <w:rsid w:val="00074D88"/>
    <w:rsid w:val="00080EED"/>
    <w:rsid w:val="000B06D7"/>
    <w:rsid w:val="0012184A"/>
    <w:rsid w:val="00134C55"/>
    <w:rsid w:val="001511CD"/>
    <w:rsid w:val="001659BA"/>
    <w:rsid w:val="00165D95"/>
    <w:rsid w:val="00173977"/>
    <w:rsid w:val="001B038C"/>
    <w:rsid w:val="001B2C18"/>
    <w:rsid w:val="001B5205"/>
    <w:rsid w:val="001C173E"/>
    <w:rsid w:val="001D484C"/>
    <w:rsid w:val="001D5B71"/>
    <w:rsid w:val="001E57EB"/>
    <w:rsid w:val="00201538"/>
    <w:rsid w:val="00213405"/>
    <w:rsid w:val="002164DB"/>
    <w:rsid w:val="00221300"/>
    <w:rsid w:val="00237B66"/>
    <w:rsid w:val="002417FF"/>
    <w:rsid w:val="00265875"/>
    <w:rsid w:val="00291324"/>
    <w:rsid w:val="00296DC9"/>
    <w:rsid w:val="002A6D59"/>
    <w:rsid w:val="002A710B"/>
    <w:rsid w:val="002B2A5B"/>
    <w:rsid w:val="002B42C9"/>
    <w:rsid w:val="002C269E"/>
    <w:rsid w:val="002D5E6D"/>
    <w:rsid w:val="002F0D6C"/>
    <w:rsid w:val="00311BBA"/>
    <w:rsid w:val="00321331"/>
    <w:rsid w:val="0032321B"/>
    <w:rsid w:val="00323C04"/>
    <w:rsid w:val="0032582F"/>
    <w:rsid w:val="00325F99"/>
    <w:rsid w:val="00331510"/>
    <w:rsid w:val="00341802"/>
    <w:rsid w:val="00374CDA"/>
    <w:rsid w:val="00387F24"/>
    <w:rsid w:val="003942A0"/>
    <w:rsid w:val="003C2886"/>
    <w:rsid w:val="003C5138"/>
    <w:rsid w:val="003D4F47"/>
    <w:rsid w:val="003F4696"/>
    <w:rsid w:val="00415F20"/>
    <w:rsid w:val="004251BA"/>
    <w:rsid w:val="00430257"/>
    <w:rsid w:val="00434830"/>
    <w:rsid w:val="00450D9D"/>
    <w:rsid w:val="00454BB9"/>
    <w:rsid w:val="00464523"/>
    <w:rsid w:val="00473569"/>
    <w:rsid w:val="004741A0"/>
    <w:rsid w:val="0048256D"/>
    <w:rsid w:val="00483A36"/>
    <w:rsid w:val="004B26D7"/>
    <w:rsid w:val="004B7F55"/>
    <w:rsid w:val="004E58F7"/>
    <w:rsid w:val="0050077F"/>
    <w:rsid w:val="00513360"/>
    <w:rsid w:val="005140BF"/>
    <w:rsid w:val="00520A8C"/>
    <w:rsid w:val="00554866"/>
    <w:rsid w:val="00557ADC"/>
    <w:rsid w:val="00577C4B"/>
    <w:rsid w:val="00585CB4"/>
    <w:rsid w:val="005A2F39"/>
    <w:rsid w:val="005D653B"/>
    <w:rsid w:val="005E4DB5"/>
    <w:rsid w:val="00610D4A"/>
    <w:rsid w:val="00612386"/>
    <w:rsid w:val="00620C7C"/>
    <w:rsid w:val="00632D11"/>
    <w:rsid w:val="0064294D"/>
    <w:rsid w:val="00647CFA"/>
    <w:rsid w:val="00657818"/>
    <w:rsid w:val="00667909"/>
    <w:rsid w:val="00670B53"/>
    <w:rsid w:val="00697E78"/>
    <w:rsid w:val="006C2B6B"/>
    <w:rsid w:val="006D5E80"/>
    <w:rsid w:val="006E2478"/>
    <w:rsid w:val="006E49DE"/>
    <w:rsid w:val="00733FD6"/>
    <w:rsid w:val="00751145"/>
    <w:rsid w:val="007652A0"/>
    <w:rsid w:val="007659E2"/>
    <w:rsid w:val="007669A2"/>
    <w:rsid w:val="0077494D"/>
    <w:rsid w:val="007A2B34"/>
    <w:rsid w:val="007A305C"/>
    <w:rsid w:val="007A6359"/>
    <w:rsid w:val="007E27A6"/>
    <w:rsid w:val="007F7811"/>
    <w:rsid w:val="00800797"/>
    <w:rsid w:val="0080477A"/>
    <w:rsid w:val="008123D6"/>
    <w:rsid w:val="008204BB"/>
    <w:rsid w:val="00820E3E"/>
    <w:rsid w:val="00821E7B"/>
    <w:rsid w:val="0083054C"/>
    <w:rsid w:val="00874F2D"/>
    <w:rsid w:val="00874F96"/>
    <w:rsid w:val="008777E4"/>
    <w:rsid w:val="00880723"/>
    <w:rsid w:val="00882F25"/>
    <w:rsid w:val="00896B1A"/>
    <w:rsid w:val="008B2BF9"/>
    <w:rsid w:val="008B526F"/>
    <w:rsid w:val="008C5ECB"/>
    <w:rsid w:val="008D688E"/>
    <w:rsid w:val="00900FB2"/>
    <w:rsid w:val="00925E45"/>
    <w:rsid w:val="009412EA"/>
    <w:rsid w:val="00950925"/>
    <w:rsid w:val="00962CD1"/>
    <w:rsid w:val="009829C1"/>
    <w:rsid w:val="009A41B4"/>
    <w:rsid w:val="009A711D"/>
    <w:rsid w:val="009D5248"/>
    <w:rsid w:val="009D587E"/>
    <w:rsid w:val="009D6230"/>
    <w:rsid w:val="009D6DB4"/>
    <w:rsid w:val="009E508E"/>
    <w:rsid w:val="009F2C5B"/>
    <w:rsid w:val="009F36B2"/>
    <w:rsid w:val="00A07127"/>
    <w:rsid w:val="00A238AB"/>
    <w:rsid w:val="00A44233"/>
    <w:rsid w:val="00A62154"/>
    <w:rsid w:val="00A73A92"/>
    <w:rsid w:val="00A73E1E"/>
    <w:rsid w:val="00AC605A"/>
    <w:rsid w:val="00AD033B"/>
    <w:rsid w:val="00AD644D"/>
    <w:rsid w:val="00AF23DA"/>
    <w:rsid w:val="00B074E1"/>
    <w:rsid w:val="00B116C4"/>
    <w:rsid w:val="00B2124B"/>
    <w:rsid w:val="00B26295"/>
    <w:rsid w:val="00B262AC"/>
    <w:rsid w:val="00B47604"/>
    <w:rsid w:val="00B540C3"/>
    <w:rsid w:val="00B64463"/>
    <w:rsid w:val="00B7012E"/>
    <w:rsid w:val="00B84042"/>
    <w:rsid w:val="00B93046"/>
    <w:rsid w:val="00B97AE0"/>
    <w:rsid w:val="00BA14E2"/>
    <w:rsid w:val="00BA7118"/>
    <w:rsid w:val="00BB5C11"/>
    <w:rsid w:val="00BE1BDC"/>
    <w:rsid w:val="00BE6D44"/>
    <w:rsid w:val="00BF51BA"/>
    <w:rsid w:val="00C11F86"/>
    <w:rsid w:val="00C166EB"/>
    <w:rsid w:val="00C36588"/>
    <w:rsid w:val="00C37E96"/>
    <w:rsid w:val="00C5789C"/>
    <w:rsid w:val="00C6598D"/>
    <w:rsid w:val="00C67AD2"/>
    <w:rsid w:val="00C91DD3"/>
    <w:rsid w:val="00C938C5"/>
    <w:rsid w:val="00C95D7E"/>
    <w:rsid w:val="00CB7713"/>
    <w:rsid w:val="00CC0775"/>
    <w:rsid w:val="00CC558E"/>
    <w:rsid w:val="00CC78AA"/>
    <w:rsid w:val="00CD687D"/>
    <w:rsid w:val="00CD791B"/>
    <w:rsid w:val="00CE4501"/>
    <w:rsid w:val="00D07241"/>
    <w:rsid w:val="00D22D23"/>
    <w:rsid w:val="00D3478E"/>
    <w:rsid w:val="00D57850"/>
    <w:rsid w:val="00DA7CEC"/>
    <w:rsid w:val="00DE2C13"/>
    <w:rsid w:val="00DE3BE0"/>
    <w:rsid w:val="00DE579D"/>
    <w:rsid w:val="00DF1554"/>
    <w:rsid w:val="00E01BF8"/>
    <w:rsid w:val="00E05B0E"/>
    <w:rsid w:val="00E3103A"/>
    <w:rsid w:val="00E345A2"/>
    <w:rsid w:val="00E431EE"/>
    <w:rsid w:val="00E50E8E"/>
    <w:rsid w:val="00E512DE"/>
    <w:rsid w:val="00E526F1"/>
    <w:rsid w:val="00E56A52"/>
    <w:rsid w:val="00E63980"/>
    <w:rsid w:val="00E64300"/>
    <w:rsid w:val="00E67391"/>
    <w:rsid w:val="00E679A9"/>
    <w:rsid w:val="00E91FFA"/>
    <w:rsid w:val="00EA308A"/>
    <w:rsid w:val="00EA5499"/>
    <w:rsid w:val="00EA6AD7"/>
    <w:rsid w:val="00EC0296"/>
    <w:rsid w:val="00ED739F"/>
    <w:rsid w:val="00EF4150"/>
    <w:rsid w:val="00F0340E"/>
    <w:rsid w:val="00F04807"/>
    <w:rsid w:val="00F14FF5"/>
    <w:rsid w:val="00F22AB2"/>
    <w:rsid w:val="00F235B5"/>
    <w:rsid w:val="00F4434F"/>
    <w:rsid w:val="00F5641D"/>
    <w:rsid w:val="00F728C2"/>
    <w:rsid w:val="00FC1AA9"/>
    <w:rsid w:val="00FE48FF"/>
    <w:rsid w:val="00FE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BBA"/>
    <w:pPr>
      <w:spacing w:line="276" w:lineRule="auto"/>
      <w:jc w:val="both"/>
    </w:pPr>
    <w:rPr>
      <w:rFonts w:ascii="Arial" w:hAnsi="Arial"/>
      <w:color w:val="002C77"/>
      <w:sz w:val="21"/>
      <w:szCs w:val="22"/>
      <w:lang w:val="cs-CZ"/>
    </w:rPr>
  </w:style>
  <w:style w:type="paragraph" w:styleId="Balk1">
    <w:name w:val="heading 1"/>
    <w:link w:val="Balk1Char"/>
    <w:uiPriority w:val="9"/>
    <w:qFormat/>
    <w:rsid w:val="00056A2C"/>
    <w:pPr>
      <w:spacing w:line="285" w:lineRule="auto"/>
      <w:outlineLvl w:val="0"/>
    </w:pPr>
    <w:rPr>
      <w:rFonts w:eastAsia="Times New Roman"/>
      <w:b/>
      <w:bCs/>
      <w:color w:val="002C77"/>
      <w:kern w:val="28"/>
      <w:sz w:val="36"/>
      <w:szCs w:val="36"/>
      <w:u w:val="single"/>
      <w:lang w:val="cs-CZ" w:eastAsia="cs-C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CD791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D791B"/>
  </w:style>
  <w:style w:type="paragraph" w:styleId="Altbilgi">
    <w:name w:val="footer"/>
    <w:basedOn w:val="Normal"/>
    <w:link w:val="AltbilgiChar"/>
    <w:uiPriority w:val="99"/>
    <w:semiHidden/>
    <w:unhideWhenUsed/>
    <w:rsid w:val="00CD791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D791B"/>
  </w:style>
  <w:style w:type="paragraph" w:customStyle="1" w:styleId="Confidentiality">
    <w:name w:val="Confidentiality"/>
    <w:basedOn w:val="Normal"/>
    <w:rsid w:val="00BE1BDC"/>
    <w:pPr>
      <w:spacing w:before="60" w:line="264" w:lineRule="auto"/>
    </w:pPr>
    <w:rPr>
      <w:rFonts w:eastAsia="Times New Roman" w:cs="Arial"/>
      <w:b/>
      <w:kern w:val="28"/>
      <w:sz w:val="16"/>
      <w:lang w:eastAsia="cs-CZ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1BDC"/>
    <w:pPr>
      <w:spacing w:line="240" w:lineRule="auto"/>
    </w:pPr>
    <w:rPr>
      <w:rFonts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BDC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56A2C"/>
    <w:rPr>
      <w:rFonts w:eastAsia="Times New Roman"/>
      <w:b/>
      <w:bCs/>
      <w:color w:val="002C77"/>
      <w:kern w:val="28"/>
      <w:sz w:val="36"/>
      <w:szCs w:val="36"/>
      <w:u w:val="single"/>
      <w:lang w:val="cs-CZ" w:eastAsia="cs-CZ" w:bidi="ar-SA"/>
    </w:rPr>
  </w:style>
  <w:style w:type="character" w:styleId="Kpr">
    <w:name w:val="Hyperlink"/>
    <w:basedOn w:val="VarsaylanParagrafYazTipi"/>
    <w:uiPriority w:val="99"/>
    <w:unhideWhenUsed/>
    <w:rsid w:val="0046452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E91FFA"/>
    <w:pPr>
      <w:ind w:left="720"/>
      <w:contextualSpacing/>
    </w:pPr>
  </w:style>
  <w:style w:type="paragraph" w:customStyle="1" w:styleId="RightPar1">
    <w:name w:val="Right Par 1"/>
    <w:rsid w:val="007652A0"/>
    <w:pPr>
      <w:tabs>
        <w:tab w:val="left" w:pos="-460"/>
        <w:tab w:val="left" w:pos="260"/>
        <w:tab w:val="left" w:pos="548"/>
        <w:tab w:val="decimal" w:pos="980"/>
        <w:tab w:val="left" w:pos="1700"/>
        <w:tab w:val="left" w:pos="2420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</w:tabs>
      <w:suppressAutoHyphens/>
    </w:pPr>
    <w:rPr>
      <w:rFonts w:ascii="Swiss Roman 10pt" w:eastAsia="Times New Roman" w:hAnsi="Swiss Roman 10pt"/>
    </w:rPr>
  </w:style>
  <w:style w:type="character" w:customStyle="1" w:styleId="subtitle">
    <w:name w:val="subtitle"/>
    <w:basedOn w:val="VarsaylanParagrafYazTipi"/>
    <w:rsid w:val="00C938C5"/>
  </w:style>
  <w:style w:type="character" w:styleId="Gl">
    <w:name w:val="Strong"/>
    <w:basedOn w:val="VarsaylanParagrafYazTipi"/>
    <w:uiPriority w:val="22"/>
    <w:qFormat/>
    <w:rsid w:val="00F04807"/>
    <w:rPr>
      <w:b/>
      <w:bCs/>
    </w:rPr>
  </w:style>
  <w:style w:type="table" w:styleId="TabloKlavuzu">
    <w:name w:val="Table Grid"/>
    <w:basedOn w:val="NormalTablo"/>
    <w:uiPriority w:val="59"/>
    <w:rsid w:val="004B7F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l">
    <w:name w:val="fl"/>
    <w:basedOn w:val="VarsaylanParagrafYazTipi"/>
    <w:rsid w:val="00FE7F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B9CBDB"/>
                            <w:bottom w:val="single" w:sz="6" w:space="0" w:color="B9CBDB"/>
                            <w:right w:val="single" w:sz="6" w:space="0" w:color="B9CBDB"/>
                          </w:divBdr>
                          <w:divsChild>
                            <w:div w:id="200569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0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3DFE9"/>
                                            <w:bottom w:val="none" w:sz="0" w:space="0" w:color="auto"/>
                                            <w:right w:val="single" w:sz="6" w:space="0" w:color="D3DFE9"/>
                                          </w:divBdr>
                                          <w:divsChild>
                                            <w:div w:id="13830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17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016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616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66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945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36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85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937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331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17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706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0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160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26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642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41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944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09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94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5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1999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66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77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84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994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0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FB6DC-67FE-4A6B-895A-B1DD1AA2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ATS MES Work Packages</vt:lpstr>
      <vt:lpstr>ATS MES Work Packages</vt:lpstr>
      <vt:lpstr>ATS MES Work Packages</vt:lpstr>
    </vt:vector>
  </TitlesOfParts>
  <Company>HP</Company>
  <LinksUpToDate>false</LinksUpToDate>
  <CharactersWithSpaces>2709</CharactersWithSpaces>
  <SharedDoc>false</SharedDoc>
  <HLinks>
    <vt:vector size="6" baseType="variant">
      <vt:variant>
        <vt:i4>393254</vt:i4>
      </vt:variant>
      <vt:variant>
        <vt:i4>0</vt:i4>
      </vt:variant>
      <vt:variant>
        <vt:i4>0</vt:i4>
      </vt:variant>
      <vt:variant>
        <vt:i4>5</vt:i4>
      </vt:variant>
      <vt:variant>
        <vt:lpwstr>mailto:yalin.sevgor@ats-global.com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MES Work Packages</dc:title>
  <dc:creator>Mike James, Mark Litjens</dc:creator>
  <cp:lastModifiedBy>Ysevgor</cp:lastModifiedBy>
  <cp:revision>3</cp:revision>
  <cp:lastPrinted>2011-02-21T10:27:00Z</cp:lastPrinted>
  <dcterms:created xsi:type="dcterms:W3CDTF">2012-06-19T19:50:00Z</dcterms:created>
  <dcterms:modified xsi:type="dcterms:W3CDTF">2012-06-19T19:51:00Z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15164</vt:lpwstr>
  </property>
  <property fmtid="{D5CDD505-2E9C-101B-9397-08002B2CF9AE}" pid="3" name="eSynDocGroupID">
    <vt:lpwstr>19</vt:lpwstr>
  </property>
  <property fmtid="{D5CDD505-2E9C-101B-9397-08002B2CF9AE}" pid="4" name="eSynDocGroupDesc">
    <vt:lpwstr>ATS Marketing</vt:lpwstr>
  </property>
  <property fmtid="{D5CDD505-2E9C-101B-9397-08002B2CF9AE}" pid="5" name="eSynDocCategoryID">
    <vt:lpwstr>ATS Materials &amp; Tools</vt:lpwstr>
  </property>
  <property fmtid="{D5CDD505-2E9C-101B-9397-08002B2CF9AE}" pid="6" name="eSynDocSubCategory">
    <vt:lpwstr>Empty ATS Document Templates</vt:lpwstr>
  </property>
  <property fmtid="{D5CDD505-2E9C-101B-9397-08002B2CF9AE}" pid="7" name="eSynDocParentDocument">
    <vt:lpwstr/>
  </property>
  <property fmtid="{D5CDD505-2E9C-101B-9397-08002B2CF9AE}" pid="8" name="eSynDocDivision">
    <vt:lpwstr>005</vt:lpwstr>
  </property>
  <property fmtid="{D5CDD505-2E9C-101B-9397-08002B2CF9AE}" pid="9" name="eSynDocDivisionDesc">
    <vt:lpwstr>ATS International B.V.</vt:lpwstr>
  </property>
  <property fmtid="{D5CDD505-2E9C-101B-9397-08002B2CF9AE}" pid="10" name="eSynDocLanguageCode">
    <vt:lpwstr/>
  </property>
  <property fmtid="{D5CDD505-2E9C-101B-9397-08002B2CF9AE}" pid="11" name="eSynDocAssortment">
    <vt:lpwstr/>
  </property>
  <property fmtid="{D5CDD505-2E9C-101B-9397-08002B2CF9AE}" pid="12" name="eSynDocSecurity">
    <vt:lpwstr>10</vt:lpwstr>
  </property>
  <property fmtid="{D5CDD505-2E9C-101B-9397-08002B2CF9AE}" pid="13" name="eSynDocProjectNr">
    <vt:lpwstr/>
  </property>
  <property fmtid="{D5CDD505-2E9C-101B-9397-08002B2CF9AE}" pid="14" name="eSynDocResource">
    <vt:lpwstr/>
  </property>
  <property fmtid="{D5CDD505-2E9C-101B-9397-08002B2CF9AE}" pid="15" name="eSynDocAccount">
    <vt:lpwstr/>
  </property>
  <property fmtid="{D5CDD505-2E9C-101B-9397-08002B2CF9AE}" pid="16" name="eSynDocContactID">
    <vt:lpwstr/>
  </property>
  <property fmtid="{D5CDD505-2E9C-101B-9397-08002B2CF9AE}" pid="17" name="eSynDocAcctContact">
    <vt:lpwstr/>
  </property>
  <property fmtid="{D5CDD505-2E9C-101B-9397-08002B2CF9AE}" pid="18" name="eSynDocItem">
    <vt:lpwstr/>
  </property>
  <property fmtid="{D5CDD505-2E9C-101B-9397-08002B2CF9AE}" pid="19" name="eSynDocSubject">
    <vt:lpwstr>ATS General Document Template 2008 DOC</vt:lpwstr>
  </property>
  <property fmtid="{D5CDD505-2E9C-101B-9397-08002B2CF9AE}" pid="20" name="eSynDocSerialNumber">
    <vt:lpwstr/>
  </property>
  <property fmtid="{D5CDD505-2E9C-101B-9397-08002B2CF9AE}" pid="21" name="eSynDocTypeID">
    <vt:lpwstr>170</vt:lpwstr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/>
  </property>
  <property fmtid="{D5CDD505-2E9C-101B-9397-08002B2CF9AE}" pid="25" name="eSynDocAttachFileName">
    <vt:lpwstr>ATS General Document Template 2008.doc</vt:lpwstr>
  </property>
  <property fmtid="{D5CDD505-2E9C-101B-9397-08002B2CF9AE}" pid="26" name="eSynDocVersion">
    <vt:lpwstr>1</vt:lpwstr>
  </property>
  <property fmtid="{D5CDD505-2E9C-101B-9397-08002B2CF9AE}" pid="27" name="eSynDocVersionStartDate">
    <vt:lpwstr>24-09-2008</vt:lpwstr>
  </property>
  <property fmtid="{D5CDD505-2E9C-101B-9397-08002B2CF9AE}" pid="28" name="eSynTransactionEntryKey">
    <vt:lpwstr/>
  </property>
</Properties>
</file>