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onads / Functors examples (order: comparables / upper / dimensional ontologies):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Kind&lt;SubjectClass&lt;Resource&gt;, Set&lt;PredicateClass&lt;Resource&gt;&gt;&gt;, others. Example: Subject / Predicate(s). (quads prev / next relation)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etaclass&lt;ObjectClass&lt;Resource&gt;, Set&lt;OccurrenceClass&lt;Resource&gt;&gt;&gt;, others. Example: Object / Statement(s). (layers parent / child occurrences relation)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lass&lt;ObjectClass&lt;Resource&gt;, Set&lt;ContextClass&lt;Resource&gt;&gt;&gt;, others. Example: Resource / Kind(s) (class definition relations: extension / intension, layers parent occurrences prev relation)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ackend: RDF(S), OWL, Resource Services (Naming, Index Registry), ISO, Shapes, IDs matching. DIDs Backend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Runtime: Objects, Events. Distributed Runtime Functional (Dataflow) reactive Resource objects / models (forms / flows)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eployment: Spring / Vertx / others (Jersey / CDI: Resources Meta Model / Domain APIs). HATEOAS / HAL APIs (Encoding / Dialog Endpoint Protocol). Environment / Container: Messaging / Services. Models I/O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ntegration Connectors: Runtime Model embedded Resources. Sources as reactive stream objects. API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ntegration Clients: Runtime Model embedded Resources. Services as reactive stream objects. API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ntegrations (augment / extend): RDBMS (R2QL / R2ML) / Rules / BPM, KIE / Teiid / Metamodel / Olingo / Solid / ERP / CMS / Feeds (Hypermedia Resources / Apache Stanbol) / Browser / Messaging (JMS overlay, Apache Camel / ActiveMQ: ServiceMix Connectors / Clients) / ML, Big Data (Apache Spark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ialog: Encoding / Protocol. Activation, Location, Context (Hypermedia type / context interfaces). Augmentations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ncoding: XML / XSL / XPath / XLink / XForm / XPointer / XQuery (RDFS / OWL / ISO DM / RM Forms / Functors / DOM). Endpoints (streams / signatures): documents (messages) / resources (paths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